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6622" w14:textId="77777777" w:rsidR="003473F9" w:rsidRDefault="003473F9" w:rsidP="003473F9">
      <w:pPr>
        <w:pStyle w:val="Title"/>
        <w:jc w:val="center"/>
        <w:rPr>
          <w:b/>
          <w:bCs/>
          <w:color w:val="129631"/>
          <w:sz w:val="40"/>
          <w:szCs w:val="40"/>
        </w:rPr>
      </w:pPr>
      <w:bookmarkStart w:id="0" w:name="interface"/>
      <w:bookmarkEnd w:id="0"/>
      <w:r w:rsidRPr="00061EEF">
        <w:rPr>
          <w:rFonts w:ascii="Times New Roman"/>
          <w:b/>
          <w:bCs/>
          <w:noProof/>
          <w:sz w:val="19"/>
        </w:rPr>
        <w:drawing>
          <wp:inline distT="0" distB="0" distL="0" distR="0" wp14:anchorId="1A8FB551" wp14:editId="162BA76A">
            <wp:extent cx="1170432" cy="99669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432" cy="996696"/>
                    </a:xfrm>
                    <a:prstGeom prst="rect">
                      <a:avLst/>
                    </a:prstGeom>
                  </pic:spPr>
                </pic:pic>
              </a:graphicData>
            </a:graphic>
          </wp:inline>
        </w:drawing>
      </w:r>
    </w:p>
    <w:p w14:paraId="07D1E6CB" w14:textId="7F46C955" w:rsidR="003473F9" w:rsidRPr="00EA7EEB" w:rsidRDefault="007B4226" w:rsidP="003473F9">
      <w:pPr>
        <w:pStyle w:val="Title"/>
        <w:jc w:val="center"/>
        <w:rPr>
          <w:b/>
          <w:bCs/>
          <w:color w:val="129631"/>
          <w:sz w:val="40"/>
          <w:szCs w:val="40"/>
        </w:rPr>
      </w:pPr>
      <w:r>
        <w:rPr>
          <w:b/>
          <w:bCs/>
          <w:color w:val="129631"/>
          <w:sz w:val="40"/>
          <w:szCs w:val="40"/>
        </w:rPr>
        <w:t>Course Retention and Purge Process</w:t>
      </w:r>
    </w:p>
    <w:p w14:paraId="571B885B" w14:textId="77777777" w:rsidR="003473F9" w:rsidRDefault="003473F9" w:rsidP="003473F9"/>
    <w:p w14:paraId="00214053" w14:textId="21591DB7" w:rsidR="007B4226" w:rsidRDefault="007B4226" w:rsidP="007B4226">
      <w:r>
        <w:rPr>
          <w:b/>
          <w:bCs/>
        </w:rPr>
        <w:t xml:space="preserve">D2L course retention and purge process </w:t>
      </w:r>
      <w:r w:rsidR="00334EE2">
        <w:t>as of</w:t>
      </w:r>
      <w:r>
        <w:rPr>
          <w:b/>
          <w:bCs/>
        </w:rPr>
        <w:t xml:space="preserve"> </w:t>
      </w:r>
      <w:r>
        <w:rPr>
          <w:b/>
          <w:bCs/>
          <w:color w:val="C00000"/>
        </w:rPr>
        <w:t>April 2022</w:t>
      </w:r>
      <w:r>
        <w:t xml:space="preserve">. </w:t>
      </w:r>
    </w:p>
    <w:p w14:paraId="16AD5565" w14:textId="77777777" w:rsidR="007B4226" w:rsidRDefault="007B4226" w:rsidP="007B4226"/>
    <w:p w14:paraId="12B1C1BD" w14:textId="075CC6EB" w:rsidR="007B4226" w:rsidRDefault="007B4226" w:rsidP="007B4226">
      <w:r>
        <w:t xml:space="preserve">Here is a short video describing the </w:t>
      </w:r>
      <w:r w:rsidR="00334EE2">
        <w:t>process</w:t>
      </w:r>
      <w:r>
        <w:t xml:space="preserve">, and additional information </w:t>
      </w:r>
      <w:r w:rsidR="00334EE2">
        <w:t xml:space="preserve">from the system office </w:t>
      </w:r>
      <w:r>
        <w:t xml:space="preserve">is </w:t>
      </w:r>
      <w:r w:rsidR="00334EE2">
        <w:t>included</w:t>
      </w:r>
      <w:r>
        <w:t xml:space="preserve"> below.</w:t>
      </w:r>
    </w:p>
    <w:p w14:paraId="1768393E" w14:textId="77777777" w:rsidR="00334EE2" w:rsidRDefault="00334EE2" w:rsidP="007B4226"/>
    <w:p w14:paraId="48621A6D" w14:textId="6F7560A9" w:rsidR="007B4226" w:rsidRDefault="007B4226" w:rsidP="007B4226">
      <w:pPr>
        <w:rPr>
          <w:b/>
          <w:bCs/>
          <w:sz w:val="24"/>
          <w:szCs w:val="24"/>
        </w:rPr>
      </w:pPr>
      <w:hyperlink r:id="rId8" w:history="1">
        <w:r>
          <w:rPr>
            <w:rStyle w:val="Hyperlink"/>
            <w:b/>
            <w:bCs/>
            <w:color w:val="C00000"/>
            <w:sz w:val="28"/>
            <w:szCs w:val="28"/>
          </w:rPr>
          <w:t>VIDEO</w:t>
        </w:r>
        <w:r>
          <w:rPr>
            <w:rStyle w:val="Hyperlink"/>
            <w:b/>
            <w:bCs/>
            <w:sz w:val="28"/>
            <w:szCs w:val="28"/>
          </w:rPr>
          <w:t>: D2L Course Retention and Purge Process</w:t>
        </w:r>
      </w:hyperlink>
      <w:r>
        <w:rPr>
          <w:b/>
          <w:bCs/>
          <w:sz w:val="28"/>
          <w:szCs w:val="28"/>
        </w:rPr>
        <w:t xml:space="preserve"> </w:t>
      </w:r>
      <w:r>
        <w:t>(4 min.)</w:t>
      </w:r>
    </w:p>
    <w:p w14:paraId="769C9E6B" w14:textId="77777777" w:rsidR="007B4226" w:rsidRDefault="007B4226" w:rsidP="007B4226"/>
    <w:p w14:paraId="71766495" w14:textId="21C65B32" w:rsidR="007B4226" w:rsidRDefault="00E50EC9" w:rsidP="007B4226">
      <w:pPr>
        <w:rPr>
          <w:b/>
          <w:bCs/>
        </w:rPr>
      </w:pPr>
      <w:r>
        <w:rPr>
          <w:b/>
          <w:bCs/>
        </w:rPr>
        <w:t>Highlights</w:t>
      </w:r>
      <w:r w:rsidR="007B4226">
        <w:rPr>
          <w:b/>
          <w:bCs/>
        </w:rPr>
        <w:t>:</w:t>
      </w:r>
    </w:p>
    <w:p w14:paraId="65FD8FC1" w14:textId="236467CD" w:rsidR="007B4226" w:rsidRDefault="007B4226" w:rsidP="007B4226">
      <w:pPr>
        <w:pStyle w:val="ListParagraph"/>
        <w:numPr>
          <w:ilvl w:val="0"/>
          <w:numId w:val="3"/>
        </w:numPr>
        <w:rPr>
          <w:rFonts w:eastAsia="Times New Roman"/>
        </w:rPr>
      </w:pPr>
      <w:r>
        <w:rPr>
          <w:rFonts w:eastAsia="Times New Roman"/>
        </w:rPr>
        <w:t>Academic (semester-based) course shells will be kept for 5 years</w:t>
      </w:r>
    </w:p>
    <w:p w14:paraId="4B80C10B" w14:textId="735BA44F" w:rsidR="007B4226" w:rsidRDefault="007B4226" w:rsidP="007B4226">
      <w:pPr>
        <w:pStyle w:val="ListParagraph"/>
        <w:numPr>
          <w:ilvl w:val="0"/>
          <w:numId w:val="3"/>
        </w:numPr>
        <w:rPr>
          <w:rFonts w:eastAsia="Times New Roman"/>
        </w:rPr>
      </w:pPr>
      <w:r>
        <w:rPr>
          <w:rFonts w:eastAsia="Times New Roman"/>
          <w:b/>
          <w:bCs/>
          <w:color w:val="C00000"/>
          <w:u w:val="single"/>
        </w:rPr>
        <w:t xml:space="preserve">All courses in D2L </w:t>
      </w:r>
      <w:r w:rsidR="00E50EC9">
        <w:rPr>
          <w:rFonts w:eastAsia="Times New Roman"/>
          <w:b/>
          <w:bCs/>
          <w:color w:val="C00000"/>
          <w:u w:val="single"/>
        </w:rPr>
        <w:t>are</w:t>
      </w:r>
      <w:r>
        <w:rPr>
          <w:rFonts w:eastAsia="Times New Roman"/>
          <w:b/>
          <w:bCs/>
          <w:color w:val="C00000"/>
          <w:u w:val="single"/>
        </w:rPr>
        <w:t xml:space="preserve"> affected</w:t>
      </w:r>
      <w:r>
        <w:rPr>
          <w:rFonts w:eastAsia="Times New Roman"/>
        </w:rPr>
        <w:t>, including development shells, on-going shells, etc.</w:t>
      </w:r>
    </w:p>
    <w:p w14:paraId="257AAC59" w14:textId="77777777" w:rsidR="007B4226" w:rsidRDefault="007B4226" w:rsidP="007B4226">
      <w:pPr>
        <w:pStyle w:val="ListParagraph"/>
        <w:numPr>
          <w:ilvl w:val="0"/>
          <w:numId w:val="3"/>
        </w:numPr>
        <w:rPr>
          <w:rFonts w:eastAsia="Times New Roman"/>
        </w:rPr>
      </w:pPr>
      <w:r>
        <w:rPr>
          <w:rFonts w:eastAsia="Times New Roman"/>
          <w:color w:val="000000"/>
        </w:rPr>
        <w:t xml:space="preserve">Each February (delayed to April in 2022), courses will be reviewed and action will be taken according to the following: </w:t>
      </w:r>
    </w:p>
    <w:p w14:paraId="6E3294A4" w14:textId="77777777" w:rsidR="007B4226" w:rsidRDefault="007B4226" w:rsidP="007B4226">
      <w:pPr>
        <w:numPr>
          <w:ilvl w:val="1"/>
          <w:numId w:val="3"/>
        </w:numPr>
        <w:rPr>
          <w:rFonts w:eastAsia="Times New Roman"/>
        </w:rPr>
      </w:pPr>
      <w:r>
        <w:rPr>
          <w:rFonts w:eastAsia="Times New Roman"/>
        </w:rPr>
        <w:t xml:space="preserve">Courses that are </w:t>
      </w:r>
      <w:r>
        <w:rPr>
          <w:rFonts w:eastAsia="Times New Roman"/>
          <w:b/>
          <w:bCs/>
          <w:u w:val="single"/>
        </w:rPr>
        <w:t>five</w:t>
      </w:r>
      <w:r>
        <w:rPr>
          <w:rFonts w:eastAsia="Times New Roman"/>
          <w:b/>
          <w:bCs/>
        </w:rPr>
        <w:t xml:space="preserve"> years old </w:t>
      </w:r>
      <w:r>
        <w:rPr>
          <w:rFonts w:eastAsia="Times New Roman"/>
          <w:b/>
          <w:bCs/>
          <w:color w:val="C00000"/>
        </w:rPr>
        <w:t xml:space="preserve">and </w:t>
      </w:r>
      <w:r>
        <w:rPr>
          <w:rFonts w:eastAsia="Times New Roman"/>
          <w:b/>
          <w:bCs/>
        </w:rPr>
        <w:t xml:space="preserve">have had no activity for the past </w:t>
      </w:r>
      <w:r>
        <w:rPr>
          <w:rFonts w:eastAsia="Times New Roman"/>
          <w:b/>
          <w:bCs/>
          <w:u w:val="single"/>
        </w:rPr>
        <w:t>two</w:t>
      </w:r>
      <w:r>
        <w:rPr>
          <w:rFonts w:eastAsia="Times New Roman"/>
          <w:b/>
          <w:bCs/>
        </w:rPr>
        <w:t xml:space="preserve"> years </w:t>
      </w:r>
      <w:r>
        <w:rPr>
          <w:rFonts w:eastAsia="Times New Roman"/>
          <w:b/>
          <w:bCs/>
          <w:color w:val="C00000"/>
        </w:rPr>
        <w:t>will be made inactive</w:t>
      </w:r>
      <w:r>
        <w:rPr>
          <w:rFonts w:eastAsia="Times New Roman"/>
          <w:color w:val="C00000"/>
        </w:rPr>
        <w:t xml:space="preserve"> </w:t>
      </w:r>
      <w:r>
        <w:rPr>
          <w:rFonts w:eastAsia="Times New Roman"/>
        </w:rPr>
        <w:t xml:space="preserve">and will no longer be visible </w:t>
      </w:r>
    </w:p>
    <w:p w14:paraId="257D4E44" w14:textId="77777777" w:rsidR="007B4226" w:rsidRDefault="007B4226" w:rsidP="007B4226">
      <w:pPr>
        <w:numPr>
          <w:ilvl w:val="1"/>
          <w:numId w:val="3"/>
        </w:numPr>
        <w:rPr>
          <w:rFonts w:eastAsia="Times New Roman"/>
        </w:rPr>
      </w:pPr>
      <w:r>
        <w:rPr>
          <w:rFonts w:eastAsia="Times New Roman"/>
        </w:rPr>
        <w:t xml:space="preserve">Courses that are </w:t>
      </w:r>
      <w:r>
        <w:rPr>
          <w:rFonts w:eastAsia="Times New Roman"/>
          <w:b/>
          <w:bCs/>
          <w:u w:val="single"/>
        </w:rPr>
        <w:t>seven</w:t>
      </w:r>
      <w:r>
        <w:rPr>
          <w:rFonts w:eastAsia="Times New Roman"/>
          <w:b/>
          <w:bCs/>
        </w:rPr>
        <w:t xml:space="preserve"> years old </w:t>
      </w:r>
      <w:r>
        <w:rPr>
          <w:rFonts w:eastAsia="Times New Roman"/>
          <w:b/>
          <w:bCs/>
          <w:color w:val="C00000"/>
        </w:rPr>
        <w:t xml:space="preserve">and </w:t>
      </w:r>
      <w:r>
        <w:rPr>
          <w:rFonts w:eastAsia="Times New Roman"/>
          <w:b/>
          <w:bCs/>
        </w:rPr>
        <w:t xml:space="preserve">have had no activity for the past </w:t>
      </w:r>
      <w:r>
        <w:rPr>
          <w:rFonts w:eastAsia="Times New Roman"/>
          <w:b/>
          <w:bCs/>
          <w:u w:val="single"/>
        </w:rPr>
        <w:t>four</w:t>
      </w:r>
      <w:r>
        <w:rPr>
          <w:rFonts w:eastAsia="Times New Roman"/>
          <w:b/>
          <w:bCs/>
        </w:rPr>
        <w:t xml:space="preserve"> years </w:t>
      </w:r>
      <w:r>
        <w:rPr>
          <w:rFonts w:eastAsia="Times New Roman"/>
          <w:b/>
          <w:bCs/>
          <w:color w:val="C00000"/>
        </w:rPr>
        <w:t>will be purged</w:t>
      </w:r>
      <w:r>
        <w:rPr>
          <w:rFonts w:eastAsia="Times New Roman"/>
          <w:color w:val="C00000"/>
        </w:rPr>
        <w:t xml:space="preserve"> </w:t>
      </w:r>
    </w:p>
    <w:p w14:paraId="533055C0" w14:textId="77777777" w:rsidR="007B4226" w:rsidRDefault="007B4226" w:rsidP="007B4226"/>
    <w:p w14:paraId="14306A14" w14:textId="77777777" w:rsidR="0012414A" w:rsidRDefault="007B4226" w:rsidP="007B4226">
      <w:r>
        <w:t>Remember, if you want to make sure you retain your course materials, you can</w:t>
      </w:r>
    </w:p>
    <w:p w14:paraId="005698CC" w14:textId="7469A6C9" w:rsidR="007B4226" w:rsidRDefault="007B4226" w:rsidP="007B4226">
      <w:r>
        <w:t xml:space="preserve"> </w:t>
      </w:r>
      <w:hyperlink r:id="rId9" w:history="1">
        <w:r>
          <w:rPr>
            <w:noProof/>
            <w:color w:val="0000FF"/>
            <w:shd w:val="clear" w:color="auto" w:fill="F3F2F1"/>
          </w:rPr>
          <w:drawing>
            <wp:inline distT="0" distB="0" distL="0" distR="0" wp14:anchorId="2BD4071A" wp14:editId="1A26F662">
              <wp:extent cx="152400" cy="152400"/>
              <wp:effectExtent l="0" t="0" r="0" b="0"/>
              <wp:docPr id="4" name="Picture 4"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Export your course materials</w:t>
        </w:r>
      </w:hyperlink>
      <w:r>
        <w:t>.</w:t>
      </w:r>
    </w:p>
    <w:p w14:paraId="3AC13D32" w14:textId="77777777" w:rsidR="00AF5345" w:rsidRDefault="00AF5345" w:rsidP="007B4226"/>
    <w:p w14:paraId="605A9008" w14:textId="77777777" w:rsidR="001D5588" w:rsidRDefault="008D1ACD" w:rsidP="007B4226"/>
    <w:tbl>
      <w:tblPr>
        <w:tblW w:w="5000" w:type="pct"/>
        <w:tblCellMar>
          <w:left w:w="0" w:type="dxa"/>
          <w:right w:w="0" w:type="dxa"/>
        </w:tblCellMar>
        <w:tblLook w:val="04A0" w:firstRow="1" w:lastRow="0" w:firstColumn="1" w:lastColumn="0" w:noHBand="0" w:noVBand="1"/>
      </w:tblPr>
      <w:tblGrid>
        <w:gridCol w:w="9360"/>
      </w:tblGrid>
      <w:tr w:rsidR="00AF5345" w14:paraId="09BAC7B7" w14:textId="77777777" w:rsidTr="00AF5345">
        <w:tc>
          <w:tcPr>
            <w:tcW w:w="0" w:type="auto"/>
            <w:shd w:val="clear" w:color="auto" w:fill="F8F8F8"/>
          </w:tcPr>
          <w:p w14:paraId="341D6477" w14:textId="77777777" w:rsidR="00AF5345" w:rsidRDefault="00AF5345">
            <w:pPr>
              <w:spacing w:after="240"/>
            </w:pPr>
          </w:p>
          <w:tbl>
            <w:tblPr>
              <w:tblW w:w="9750" w:type="dxa"/>
              <w:jc w:val="center"/>
              <w:tblCellMar>
                <w:left w:w="0" w:type="dxa"/>
                <w:right w:w="0" w:type="dxa"/>
              </w:tblCellMar>
              <w:tblLook w:val="04A0" w:firstRow="1" w:lastRow="0" w:firstColumn="1" w:lastColumn="0" w:noHBand="0" w:noVBand="1"/>
            </w:tblPr>
            <w:tblGrid>
              <w:gridCol w:w="9750"/>
            </w:tblGrid>
            <w:tr w:rsidR="00AF5345" w14:paraId="3DA654BF" w14:textId="77777777">
              <w:trPr>
                <w:jc w:val="center"/>
              </w:trPr>
              <w:tc>
                <w:tcPr>
                  <w:tcW w:w="0" w:type="auto"/>
                  <w:shd w:val="clear" w:color="auto" w:fill="FFFFFF"/>
                  <w:tcMar>
                    <w:top w:w="150" w:type="dxa"/>
                    <w:left w:w="150" w:type="dxa"/>
                    <w:bottom w:w="150" w:type="dxa"/>
                    <w:right w:w="150" w:type="dxa"/>
                  </w:tcMar>
                  <w:vAlign w:val="center"/>
                  <w:hideMark/>
                </w:tcPr>
                <w:p w14:paraId="66A406D0" w14:textId="7089A6A6" w:rsidR="00AF5345" w:rsidRDefault="00AF5345">
                  <w:r>
                    <w:rPr>
                      <w:noProof/>
                      <w:color w:val="000000"/>
                    </w:rPr>
                    <w:drawing>
                      <wp:inline distT="0" distB="0" distL="0" distR="0" wp14:anchorId="522D6F8D" wp14:editId="0E6FC29C">
                        <wp:extent cx="3524250" cy="952500"/>
                        <wp:effectExtent l="0" t="0" r="0" b="0"/>
                        <wp:docPr id="5" name="Picture 5" descr="Logo for Minnesota State Learn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Minnesota State Learning Technolog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952500"/>
                                </a:xfrm>
                                <a:prstGeom prst="rect">
                                  <a:avLst/>
                                </a:prstGeom>
                                <a:noFill/>
                                <a:ln>
                                  <a:noFill/>
                                </a:ln>
                              </pic:spPr>
                            </pic:pic>
                          </a:graphicData>
                        </a:graphic>
                      </wp:inline>
                    </w:drawing>
                  </w:r>
                </w:p>
              </w:tc>
            </w:tr>
            <w:tr w:rsidR="00AF5345" w14:paraId="7E850516" w14:textId="77777777">
              <w:trPr>
                <w:trHeight w:val="105"/>
                <w:jc w:val="center"/>
              </w:trPr>
              <w:tc>
                <w:tcPr>
                  <w:tcW w:w="0" w:type="auto"/>
                  <w:shd w:val="clear" w:color="auto" w:fill="009F4D"/>
                  <w:vAlign w:val="center"/>
                  <w:hideMark/>
                </w:tcPr>
                <w:p w14:paraId="310DEE8B" w14:textId="77777777" w:rsidR="00AF5345" w:rsidRDefault="00AF5345"/>
              </w:tc>
            </w:tr>
            <w:tr w:rsidR="00AF5345" w14:paraId="0E0D14E1" w14:textId="77777777">
              <w:trPr>
                <w:jc w:val="center"/>
              </w:trPr>
              <w:tc>
                <w:tcPr>
                  <w:tcW w:w="0" w:type="auto"/>
                  <w:shd w:val="clear" w:color="auto" w:fill="FFFFFF"/>
                  <w:tcMar>
                    <w:top w:w="300" w:type="dxa"/>
                    <w:left w:w="300" w:type="dxa"/>
                    <w:bottom w:w="300" w:type="dxa"/>
                    <w:right w:w="300" w:type="dxa"/>
                  </w:tcMar>
                </w:tcPr>
                <w:p w14:paraId="50211ED8" w14:textId="77777777" w:rsidR="00AF5345" w:rsidRPr="0012414A" w:rsidRDefault="00AF5345">
                  <w:pPr>
                    <w:rPr>
                      <w:b/>
                      <w:bCs/>
                    </w:rPr>
                  </w:pPr>
                  <w:r w:rsidRPr="0012414A">
                    <w:rPr>
                      <w:b/>
                      <w:bCs/>
                      <w:color w:val="000000"/>
                    </w:rPr>
                    <w:t>Updated Course Retention and Purge Schedule</w:t>
                  </w:r>
                </w:p>
                <w:p w14:paraId="21A91611" w14:textId="77777777" w:rsidR="00AF5345" w:rsidRPr="0012414A" w:rsidRDefault="00AF5345"/>
                <w:p w14:paraId="6EC05C98" w14:textId="77777777" w:rsidR="00AF5345" w:rsidRPr="0012414A" w:rsidRDefault="00AF5345">
                  <w:r w:rsidRPr="0012414A">
                    <w:rPr>
                      <w:color w:val="000000"/>
                    </w:rPr>
                    <w:t xml:space="preserve">An updated course retention and purge schedule for courses in D2L Brightspace is being implemented. These upcoming changes have been vetted by the Academic and Student Affairs (ASA) Technology Council.  That body made a recommendation for course retention and purge that was approved by the Senior Vice Chancellor of Academic and Student Affairs. </w:t>
                  </w:r>
                </w:p>
                <w:p w14:paraId="64AD2BED" w14:textId="77777777" w:rsidR="00AF5345" w:rsidRPr="0012414A" w:rsidRDefault="00AF5345"/>
                <w:p w14:paraId="627B14E9" w14:textId="77777777" w:rsidR="00AF5345" w:rsidRPr="0012414A" w:rsidRDefault="00AF5345">
                  <w:r w:rsidRPr="0012414A">
                    <w:rPr>
                      <w:color w:val="000000"/>
                    </w:rPr>
                    <w:t xml:space="preserve">This new schedule will replace the previous purge schedule which only affected academic courses (where teacher and student enrollments came from the ISRS system), purging any academic courses in D2L Brightspace that were more than two years old.  As we transition to this new schedule, there will be no purge review on February 1, 2022.  </w:t>
                  </w:r>
                  <w:r w:rsidRPr="0012414A">
                    <w:rPr>
                      <w:b/>
                      <w:bCs/>
                      <w:color w:val="000000"/>
                    </w:rPr>
                    <w:t>The earliest the new schedule will be put into effect will be March 2022</w:t>
                  </w:r>
                  <w:r w:rsidRPr="0012414A">
                    <w:rPr>
                      <w:color w:val="000000"/>
                    </w:rPr>
                    <w:t xml:space="preserve">.  At that time, courses in D2L Brightspace will be reviewed based on the following </w:t>
                  </w:r>
                  <w:r w:rsidRPr="0012414A">
                    <w:rPr>
                      <w:b/>
                      <w:bCs/>
                      <w:color w:val="000000"/>
                    </w:rPr>
                    <w:t>new</w:t>
                  </w:r>
                  <w:r w:rsidRPr="0012414A">
                    <w:rPr>
                      <w:color w:val="000000"/>
                    </w:rPr>
                    <w:t xml:space="preserve"> criteria:</w:t>
                  </w:r>
                </w:p>
                <w:p w14:paraId="26DE2B7A" w14:textId="77777777" w:rsidR="00AF5345" w:rsidRPr="0012414A" w:rsidRDefault="00AF5345"/>
                <w:p w14:paraId="3436B253" w14:textId="77777777" w:rsidR="00AF5345" w:rsidRPr="0012414A" w:rsidRDefault="00AF5345">
                  <w:pPr>
                    <w:rPr>
                      <w:b/>
                      <w:bCs/>
                    </w:rPr>
                  </w:pPr>
                  <w:r w:rsidRPr="0012414A">
                    <w:rPr>
                      <w:b/>
                      <w:bCs/>
                      <w:color w:val="000000"/>
                    </w:rPr>
                    <w:t>What’s New:</w:t>
                  </w:r>
                </w:p>
                <w:p w14:paraId="3163ED2D" w14:textId="77777777" w:rsidR="00AF5345" w:rsidRPr="0012414A" w:rsidRDefault="00AF5345" w:rsidP="00AF5345">
                  <w:pPr>
                    <w:pStyle w:val="ListParagraph"/>
                    <w:numPr>
                      <w:ilvl w:val="0"/>
                      <w:numId w:val="4"/>
                    </w:numPr>
                    <w:rPr>
                      <w:rFonts w:eastAsia="Times New Roman"/>
                    </w:rPr>
                  </w:pPr>
                  <w:r w:rsidRPr="0012414A">
                    <w:rPr>
                      <w:rFonts w:eastAsia="Times New Roman"/>
                      <w:b/>
                      <w:bCs/>
                      <w:color w:val="000000"/>
                    </w:rPr>
                    <w:t>All courses in D2L Brightspace will be affected</w:t>
                  </w:r>
                  <w:r w:rsidRPr="0012414A">
                    <w:rPr>
                      <w:rFonts w:eastAsia="Times New Roman"/>
                      <w:color w:val="000000"/>
                    </w:rPr>
                    <w:t>, including academic courses, development courses, master courses, and non-academic courses, whether they are associated with an ISRS YRTR semester or not*</w:t>
                  </w:r>
                </w:p>
                <w:p w14:paraId="618E94B6" w14:textId="77777777" w:rsidR="00AF5345" w:rsidRPr="0012414A" w:rsidRDefault="00AF5345" w:rsidP="00AF5345">
                  <w:pPr>
                    <w:pStyle w:val="ListParagraph"/>
                    <w:numPr>
                      <w:ilvl w:val="0"/>
                      <w:numId w:val="4"/>
                    </w:numPr>
                    <w:rPr>
                      <w:rFonts w:eastAsia="Times New Roman"/>
                    </w:rPr>
                  </w:pPr>
                  <w:r w:rsidRPr="0012414A">
                    <w:rPr>
                      <w:rFonts w:eastAsia="Times New Roman"/>
                      <w:b/>
                      <w:bCs/>
                      <w:color w:val="000000"/>
                    </w:rPr>
                    <w:t>Courses will be considered for purge based on course age and course activity</w:t>
                  </w:r>
                  <w:r w:rsidRPr="0012414A">
                    <w:rPr>
                      <w:rFonts w:eastAsia="Times New Roman"/>
                      <w:color w:val="000000"/>
                    </w:rPr>
                    <w:t>, not course age alone</w:t>
                  </w:r>
                </w:p>
                <w:p w14:paraId="35EC0141" w14:textId="77777777" w:rsidR="00AF5345" w:rsidRPr="0012414A" w:rsidRDefault="00AF5345" w:rsidP="00AF5345">
                  <w:pPr>
                    <w:pStyle w:val="ListParagraph"/>
                    <w:numPr>
                      <w:ilvl w:val="0"/>
                      <w:numId w:val="4"/>
                    </w:numPr>
                    <w:rPr>
                      <w:rFonts w:eastAsia="Times New Roman"/>
                      <w:b/>
                      <w:bCs/>
                    </w:rPr>
                  </w:pPr>
                  <w:r w:rsidRPr="0012414A">
                    <w:rPr>
                      <w:rFonts w:eastAsia="Times New Roman"/>
                      <w:b/>
                      <w:bCs/>
                      <w:color w:val="000000"/>
                    </w:rPr>
                    <w:t>Course activity includes a teacher or student accessing the course, or a teacher copying from the course</w:t>
                  </w:r>
                </w:p>
                <w:p w14:paraId="39F8ED1C" w14:textId="77777777" w:rsidR="00AF5345" w:rsidRPr="0012414A" w:rsidRDefault="00AF5345" w:rsidP="00AF5345">
                  <w:pPr>
                    <w:pStyle w:val="ListParagraph"/>
                    <w:numPr>
                      <w:ilvl w:val="0"/>
                      <w:numId w:val="4"/>
                    </w:numPr>
                    <w:rPr>
                      <w:rFonts w:eastAsia="Times New Roman"/>
                      <w:b/>
                      <w:bCs/>
                    </w:rPr>
                  </w:pPr>
                  <w:r w:rsidRPr="0012414A">
                    <w:rPr>
                      <w:rFonts w:eastAsia="Times New Roman"/>
                      <w:b/>
                      <w:bCs/>
                      <w:color w:val="000000"/>
                    </w:rPr>
                    <w:t>This new schedule will keep courses available to teachers for a longer period of time</w:t>
                  </w:r>
                </w:p>
                <w:p w14:paraId="1DAD247D" w14:textId="77777777" w:rsidR="00AF5345" w:rsidRPr="0012414A" w:rsidRDefault="00AF5345" w:rsidP="00AF5345">
                  <w:pPr>
                    <w:pStyle w:val="ListParagraph"/>
                    <w:numPr>
                      <w:ilvl w:val="0"/>
                      <w:numId w:val="4"/>
                    </w:numPr>
                    <w:rPr>
                      <w:rFonts w:eastAsia="Times New Roman"/>
                      <w:b/>
                      <w:bCs/>
                    </w:rPr>
                  </w:pPr>
                  <w:r w:rsidRPr="0012414A">
                    <w:rPr>
                      <w:rFonts w:eastAsia="Times New Roman"/>
                      <w:b/>
                      <w:bCs/>
                      <w:color w:val="000000"/>
                    </w:rPr>
                    <w:t>Courses will be visible to teachers for five full academic years</w:t>
                  </w:r>
                </w:p>
                <w:p w14:paraId="165D96AB" w14:textId="77777777" w:rsidR="00AF5345" w:rsidRPr="0012414A" w:rsidRDefault="00AF5345" w:rsidP="00AF5345">
                  <w:pPr>
                    <w:pStyle w:val="ListParagraph"/>
                    <w:numPr>
                      <w:ilvl w:val="0"/>
                      <w:numId w:val="4"/>
                    </w:numPr>
                    <w:rPr>
                      <w:rFonts w:eastAsia="Times New Roman"/>
                    </w:rPr>
                  </w:pPr>
                  <w:r w:rsidRPr="0012414A">
                    <w:rPr>
                      <w:rFonts w:eastAsia="Times New Roman"/>
                      <w:color w:val="000000"/>
                    </w:rPr>
                    <w:t xml:space="preserve">Each February, courses will be reviewed for course activity and </w:t>
                  </w:r>
                </w:p>
                <w:p w14:paraId="1F69EDFF" w14:textId="77777777" w:rsidR="00AF5345" w:rsidRPr="0012414A" w:rsidRDefault="00AF5345" w:rsidP="00AF5345">
                  <w:pPr>
                    <w:pStyle w:val="ListParagraph"/>
                    <w:numPr>
                      <w:ilvl w:val="1"/>
                      <w:numId w:val="4"/>
                    </w:numPr>
                    <w:rPr>
                      <w:rFonts w:eastAsia="Times New Roman"/>
                    </w:rPr>
                  </w:pPr>
                  <w:r w:rsidRPr="0012414A">
                    <w:rPr>
                      <w:rFonts w:eastAsia="Times New Roman"/>
                      <w:color w:val="000000"/>
                    </w:rPr>
                    <w:t xml:space="preserve">any course that is five academic years old and has had no activity for the past two years will be made </w:t>
                  </w:r>
                  <w:r w:rsidRPr="0012414A">
                    <w:rPr>
                      <w:rFonts w:eastAsia="Times New Roman"/>
                      <w:b/>
                      <w:bCs/>
                      <w:color w:val="000000"/>
                    </w:rPr>
                    <w:t>inactive</w:t>
                  </w:r>
                  <w:r w:rsidRPr="0012414A">
                    <w:rPr>
                      <w:rFonts w:eastAsia="Times New Roman"/>
                      <w:color w:val="000000"/>
                    </w:rPr>
                    <w:t xml:space="preserve"> and will no longer be visible to faculty**</w:t>
                  </w:r>
                </w:p>
                <w:p w14:paraId="3DDC1B3D" w14:textId="77777777" w:rsidR="00AF5345" w:rsidRPr="0012414A" w:rsidRDefault="00AF5345" w:rsidP="00AF5345">
                  <w:pPr>
                    <w:pStyle w:val="ListParagraph"/>
                    <w:numPr>
                      <w:ilvl w:val="1"/>
                      <w:numId w:val="4"/>
                    </w:numPr>
                    <w:rPr>
                      <w:rFonts w:eastAsia="Times New Roman"/>
                    </w:rPr>
                  </w:pPr>
                  <w:r w:rsidRPr="0012414A">
                    <w:rPr>
                      <w:rFonts w:eastAsia="Times New Roman"/>
                      <w:color w:val="000000"/>
                    </w:rPr>
                    <w:t xml:space="preserve">any course that is older than seven academic years and has had no activity for the past four years will be </w:t>
                  </w:r>
                  <w:r w:rsidRPr="0012414A">
                    <w:rPr>
                      <w:rFonts w:eastAsia="Times New Roman"/>
                      <w:b/>
                      <w:bCs/>
                      <w:color w:val="000000"/>
                    </w:rPr>
                    <w:t>purged</w:t>
                  </w:r>
                </w:p>
                <w:p w14:paraId="400DD790" w14:textId="77777777" w:rsidR="00AF5345" w:rsidRPr="0012414A" w:rsidRDefault="00AF5345" w:rsidP="00AF5345">
                  <w:pPr>
                    <w:pStyle w:val="ListParagraph"/>
                    <w:numPr>
                      <w:ilvl w:val="0"/>
                      <w:numId w:val="4"/>
                    </w:numPr>
                    <w:rPr>
                      <w:rFonts w:eastAsia="Times New Roman"/>
                    </w:rPr>
                  </w:pPr>
                  <w:r w:rsidRPr="0012414A">
                    <w:rPr>
                      <w:rFonts w:eastAsia="Times New Roman"/>
                      <w:color w:val="000000"/>
                    </w:rPr>
                    <w:t>Courses that are set to “inactive” will remain intact with enrollments and course materials so that data can be available for reporting accreditation needs, until the courses meet the criteria to be purged</w:t>
                  </w:r>
                </w:p>
                <w:p w14:paraId="6E13986F" w14:textId="77777777" w:rsidR="00AF5345" w:rsidRPr="0012414A" w:rsidRDefault="00AF5345"/>
                <w:p w14:paraId="00CBD476" w14:textId="77777777" w:rsidR="00AF5345" w:rsidRPr="0012414A" w:rsidRDefault="00AF5345"/>
                <w:p w14:paraId="26A26958" w14:textId="77777777" w:rsidR="00AF5345" w:rsidRPr="0012414A" w:rsidRDefault="00AF5345">
                  <w:r w:rsidRPr="0012414A">
                    <w:rPr>
                      <w:color w:val="000000"/>
                    </w:rPr>
                    <w:t xml:space="preserve">*In the past, only courses that were associated with an ISRS YRTR in D2L were considered for purge.  Courses in any other type of semester, such as “training,” “development,” “ongoing,” etc., were not even considered for purge.  Now </w:t>
                  </w:r>
                  <w:r w:rsidRPr="0012414A">
                    <w:rPr>
                      <w:b/>
                      <w:bCs/>
                      <w:color w:val="000000"/>
                    </w:rPr>
                    <w:t>all</w:t>
                  </w:r>
                  <w:r w:rsidRPr="0012414A">
                    <w:rPr>
                      <w:color w:val="000000"/>
                    </w:rPr>
                    <w:t xml:space="preserve"> courses in D2L will be subject to the new purge schedule.</w:t>
                  </w:r>
                </w:p>
                <w:p w14:paraId="3FB00A78" w14:textId="77777777" w:rsidR="00AF5345" w:rsidRPr="0012414A" w:rsidRDefault="00AF5345">
                  <w:r w:rsidRPr="0012414A">
                    <w:rPr>
                      <w:color w:val="000000"/>
                    </w:rPr>
                    <w:t>**In the past, teachers could see courses that were set to “inactive,” but that will no longer be the case.  This change is also necessary due to the new system of course enrollments being implemented March 2022, which will process drops and adds in ISRS into D2L course enrollments on a nearly real-time basis, rather than just three times a day.</w:t>
                  </w:r>
                </w:p>
                <w:p w14:paraId="5F8E7718" w14:textId="77777777" w:rsidR="00AF5345" w:rsidRPr="0012414A" w:rsidRDefault="00AF5345"/>
                <w:p w14:paraId="6172D974" w14:textId="77777777" w:rsidR="00AF5345" w:rsidRPr="0012414A" w:rsidRDefault="00AF5345"/>
              </w:tc>
            </w:tr>
            <w:tr w:rsidR="00AF5345" w14:paraId="585FE7CD" w14:textId="77777777">
              <w:trPr>
                <w:jc w:val="center"/>
              </w:trPr>
              <w:tc>
                <w:tcPr>
                  <w:tcW w:w="0" w:type="auto"/>
                  <w:shd w:val="clear" w:color="auto" w:fill="001E60"/>
                  <w:tcMar>
                    <w:top w:w="300" w:type="dxa"/>
                    <w:left w:w="300" w:type="dxa"/>
                    <w:bottom w:w="300" w:type="dxa"/>
                    <w:right w:w="300" w:type="dxa"/>
                  </w:tcMar>
                  <w:vAlign w:val="center"/>
                  <w:hideMark/>
                </w:tcPr>
                <w:p w14:paraId="26E6B822" w14:textId="77777777" w:rsidR="00AF5345" w:rsidRDefault="00AF5345">
                  <w:pPr>
                    <w:jc w:val="center"/>
                    <w:rPr>
                      <w:rFonts w:ascii="Arial" w:hAnsi="Arial" w:cs="Arial"/>
                      <w:color w:val="FFFFFF"/>
                      <w:sz w:val="21"/>
                      <w:szCs w:val="21"/>
                    </w:rPr>
                  </w:pPr>
                  <w:r>
                    <w:rPr>
                      <w:rFonts w:ascii="Arial" w:hAnsi="Arial" w:cs="Arial"/>
                      <w:color w:val="FFFFFF"/>
                      <w:sz w:val="21"/>
                      <w:szCs w:val="21"/>
                    </w:rPr>
                    <w:lastRenderedPageBreak/>
                    <w:t>Learning Technologies | System Office ITS</w:t>
                  </w:r>
                </w:p>
                <w:p w14:paraId="7C32B342" w14:textId="77777777" w:rsidR="00AF5345" w:rsidRDefault="00AF5345">
                  <w:pPr>
                    <w:jc w:val="center"/>
                    <w:rPr>
                      <w:rFonts w:ascii="Arial" w:hAnsi="Arial" w:cs="Arial"/>
                      <w:color w:val="FFFFFF"/>
                      <w:sz w:val="21"/>
                      <w:szCs w:val="21"/>
                    </w:rPr>
                  </w:pPr>
                  <w:hyperlink r:id="rId13" w:tgtFrame="_blank" w:history="1">
                    <w:r>
                      <w:rPr>
                        <w:rStyle w:val="Hyperlink"/>
                        <w:rFonts w:ascii="Arial" w:hAnsi="Arial" w:cs="Arial"/>
                        <w:color w:val="FFFFFF"/>
                        <w:sz w:val="21"/>
                        <w:szCs w:val="21"/>
                      </w:rPr>
                      <w:t>System Office ITS Service Desk</w:t>
                    </w:r>
                  </w:hyperlink>
                  <w:r>
                    <w:rPr>
                      <w:rFonts w:ascii="Arial" w:hAnsi="Arial" w:cs="Arial"/>
                      <w:color w:val="FFFFFF"/>
                      <w:sz w:val="21"/>
                      <w:szCs w:val="21"/>
                    </w:rPr>
                    <w:t xml:space="preserve"> | </w:t>
                  </w:r>
                  <w:hyperlink r:id="rId14" w:tgtFrame="_blank" w:history="1">
                    <w:r>
                      <w:rPr>
                        <w:rStyle w:val="Hyperlink"/>
                      </w:rPr>
                      <w:t>D2L Support Resources</w:t>
                    </w:r>
                  </w:hyperlink>
                  <w:r>
                    <w:rPr>
                      <w:rFonts w:ascii="Arial" w:hAnsi="Arial" w:cs="Arial"/>
                      <w:color w:val="FFFFFF"/>
                      <w:sz w:val="21"/>
                      <w:szCs w:val="21"/>
                    </w:rPr>
                    <w:t xml:space="preserve"> </w:t>
                  </w:r>
                </w:p>
                <w:p w14:paraId="4013F30C" w14:textId="77777777" w:rsidR="00AF5345" w:rsidRDefault="00AF5345">
                  <w:pPr>
                    <w:jc w:val="center"/>
                    <w:rPr>
                      <w:rFonts w:ascii="Arial" w:hAnsi="Arial" w:cs="Arial"/>
                      <w:color w:val="FFFFFF"/>
                      <w:sz w:val="21"/>
                      <w:szCs w:val="21"/>
                    </w:rPr>
                  </w:pPr>
                  <w:hyperlink r:id="rId15" w:tgtFrame="_blank" w:history="1">
                    <w:proofErr w:type="spellStart"/>
                    <w:r>
                      <w:rPr>
                        <w:rStyle w:val="Hyperlink"/>
                        <w:rFonts w:ascii="Arial" w:hAnsi="Arial" w:cs="Arial"/>
                        <w:color w:val="FFFFFF"/>
                        <w:sz w:val="21"/>
                        <w:szCs w:val="21"/>
                      </w:rPr>
                      <w:t>ListServ</w:t>
                    </w:r>
                    <w:proofErr w:type="spellEnd"/>
                    <w:r>
                      <w:rPr>
                        <w:rStyle w:val="Hyperlink"/>
                        <w:rFonts w:ascii="Arial" w:hAnsi="Arial" w:cs="Arial"/>
                        <w:color w:val="FFFFFF"/>
                        <w:sz w:val="21"/>
                        <w:szCs w:val="21"/>
                      </w:rPr>
                      <w:t xml:space="preserve"> Archives</w:t>
                    </w:r>
                  </w:hyperlink>
                  <w:r>
                    <w:rPr>
                      <w:rFonts w:ascii="Arial" w:hAnsi="Arial" w:cs="Arial"/>
                      <w:color w:val="FFFFFF"/>
                      <w:sz w:val="21"/>
                      <w:szCs w:val="21"/>
                    </w:rPr>
                    <w:t xml:space="preserve"> |</w:t>
                  </w:r>
                </w:p>
              </w:tc>
            </w:tr>
            <w:tr w:rsidR="00AF5345" w14:paraId="7F83A8C9" w14:textId="77777777">
              <w:trPr>
                <w:trHeight w:val="105"/>
                <w:jc w:val="center"/>
              </w:trPr>
              <w:tc>
                <w:tcPr>
                  <w:tcW w:w="0" w:type="auto"/>
                  <w:shd w:val="clear" w:color="auto" w:fill="009F4D"/>
                  <w:vAlign w:val="center"/>
                  <w:hideMark/>
                </w:tcPr>
                <w:p w14:paraId="724C9882" w14:textId="77777777" w:rsidR="00AF5345" w:rsidRDefault="00AF5345">
                  <w:pPr>
                    <w:rPr>
                      <w:rFonts w:ascii="Arial" w:hAnsi="Arial" w:cs="Arial"/>
                      <w:color w:val="FFFFFF"/>
                      <w:sz w:val="21"/>
                      <w:szCs w:val="21"/>
                    </w:rPr>
                  </w:pPr>
                </w:p>
              </w:tc>
            </w:tr>
          </w:tbl>
          <w:p w14:paraId="78EF2712" w14:textId="51F06C7C" w:rsidR="00AF5345" w:rsidRDefault="00AF5345">
            <w:pPr>
              <w:pStyle w:val="NormalWeb"/>
              <w:jc w:val="center"/>
              <w:rPr>
                <w:rFonts w:ascii="Times New Roman" w:hAnsi="Times New Roman" w:cs="Times New Roman"/>
                <w:sz w:val="20"/>
                <w:szCs w:val="20"/>
              </w:rPr>
            </w:pPr>
          </w:p>
        </w:tc>
      </w:tr>
    </w:tbl>
    <w:p w14:paraId="689B094A" w14:textId="77777777" w:rsidR="00AF5345" w:rsidRDefault="00AF5345" w:rsidP="007B4226"/>
    <w:sectPr w:rsidR="00AF534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3B3D" w14:textId="77777777" w:rsidR="008D1ACD" w:rsidRDefault="008D1ACD" w:rsidP="003473F9">
      <w:r>
        <w:separator/>
      </w:r>
    </w:p>
  </w:endnote>
  <w:endnote w:type="continuationSeparator" w:id="0">
    <w:p w14:paraId="25EE6EA5" w14:textId="77777777" w:rsidR="008D1ACD" w:rsidRDefault="008D1ACD" w:rsidP="0034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2984" w14:textId="5DB025CC" w:rsidR="003473F9" w:rsidRPr="003473F9" w:rsidRDefault="003473F9" w:rsidP="003473F9">
    <w:pPr>
      <w:rPr>
        <w:sz w:val="16"/>
        <w:szCs w:val="16"/>
      </w:rPr>
    </w:pPr>
    <w:r w:rsidRPr="006277A6">
      <w:rPr>
        <w:sz w:val="16"/>
        <w:szCs w:val="16"/>
      </w:rPr>
      <w:t>©</w:t>
    </w:r>
    <w:hyperlink r:id="rId1" w:history="1">
      <w:r w:rsidRPr="006277A6">
        <w:rPr>
          <w:rStyle w:val="Hyperlink"/>
          <w:sz w:val="16"/>
          <w:szCs w:val="16"/>
        </w:rPr>
        <w:t>eLearning Support</w:t>
      </w:r>
    </w:hyperlink>
    <w:r w:rsidRPr="006277A6">
      <w:rPr>
        <w:sz w:val="16"/>
        <w:szCs w:val="16"/>
      </w:rPr>
      <w:t xml:space="preserve"> BSU </w:t>
    </w:r>
    <w:r w:rsidRPr="006277A6">
      <w:rPr>
        <w:sz w:val="16"/>
        <w:szCs w:val="16"/>
      </w:rPr>
      <w:tab/>
    </w:r>
    <w:r w:rsidRPr="006277A6">
      <w:rPr>
        <w:sz w:val="16"/>
        <w:szCs w:val="16"/>
      </w:rPr>
      <w:tab/>
    </w:r>
    <w:r w:rsidRPr="006277A6">
      <w:rPr>
        <w:sz w:val="16"/>
        <w:szCs w:val="16"/>
      </w:rPr>
      <w:tab/>
    </w:r>
    <w:r w:rsidRPr="006277A6">
      <w:rPr>
        <w:sz w:val="16"/>
        <w:szCs w:val="16"/>
      </w:rPr>
      <w:tab/>
      <w:t xml:space="preserve">Page </w:t>
    </w:r>
    <w:r w:rsidRPr="006277A6">
      <w:rPr>
        <w:noProof/>
        <w:sz w:val="16"/>
        <w:szCs w:val="16"/>
      </w:rPr>
      <w:fldChar w:fldCharType="begin"/>
    </w:r>
    <w:r w:rsidRPr="006277A6">
      <w:rPr>
        <w:sz w:val="16"/>
        <w:szCs w:val="16"/>
      </w:rPr>
      <w:instrText xml:space="preserve"> PAGE </w:instrText>
    </w:r>
    <w:r w:rsidRPr="006277A6">
      <w:rPr>
        <w:sz w:val="16"/>
        <w:szCs w:val="16"/>
      </w:rPr>
      <w:fldChar w:fldCharType="separate"/>
    </w:r>
    <w:r>
      <w:rPr>
        <w:sz w:val="16"/>
        <w:szCs w:val="16"/>
      </w:rPr>
      <w:t>1</w:t>
    </w:r>
    <w:r w:rsidRPr="006277A6">
      <w:rPr>
        <w:noProof/>
        <w:sz w:val="16"/>
        <w:szCs w:val="16"/>
      </w:rPr>
      <w:fldChar w:fldCharType="end"/>
    </w:r>
    <w:r w:rsidRPr="006277A6">
      <w:rPr>
        <w:sz w:val="16"/>
        <w:szCs w:val="16"/>
      </w:rPr>
      <w:tab/>
    </w:r>
    <w:r w:rsidRPr="006277A6">
      <w:rPr>
        <w:sz w:val="16"/>
        <w:szCs w:val="16"/>
      </w:rPr>
      <w:tab/>
    </w:r>
    <w:r w:rsidRPr="006277A6">
      <w:rPr>
        <w:sz w:val="16"/>
        <w:szCs w:val="16"/>
      </w:rPr>
      <w:tab/>
    </w:r>
    <w:r w:rsidRPr="006277A6">
      <w:rPr>
        <w:sz w:val="16"/>
        <w:szCs w:val="16"/>
      </w:rPr>
      <w:tab/>
    </w:r>
    <w:r w:rsidRPr="006277A6">
      <w:rPr>
        <w:sz w:val="16"/>
        <w:szCs w:val="16"/>
      </w:rPr>
      <w:tab/>
    </w:r>
    <w:r>
      <w:rPr>
        <w:sz w:val="16"/>
        <w:szCs w:val="16"/>
      </w:rPr>
      <w:t>March</w:t>
    </w:r>
    <w:r w:rsidRPr="006277A6">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212B" w14:textId="77777777" w:rsidR="008D1ACD" w:rsidRDefault="008D1ACD" w:rsidP="003473F9">
      <w:r>
        <w:separator/>
      </w:r>
    </w:p>
  </w:footnote>
  <w:footnote w:type="continuationSeparator" w:id="0">
    <w:p w14:paraId="12D2A688" w14:textId="77777777" w:rsidR="008D1ACD" w:rsidRDefault="008D1ACD" w:rsidP="0034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1BD"/>
    <w:multiLevelType w:val="hybridMultilevel"/>
    <w:tmpl w:val="144C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0710D"/>
    <w:multiLevelType w:val="hybridMultilevel"/>
    <w:tmpl w:val="A34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666E04"/>
    <w:multiLevelType w:val="hybridMultilevel"/>
    <w:tmpl w:val="3300ECEC"/>
    <w:lvl w:ilvl="0" w:tplc="C374E7A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E83F9F"/>
    <w:multiLevelType w:val="hybridMultilevel"/>
    <w:tmpl w:val="D126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F9"/>
    <w:rsid w:val="0012414A"/>
    <w:rsid w:val="00334EE2"/>
    <w:rsid w:val="003473F9"/>
    <w:rsid w:val="0054500C"/>
    <w:rsid w:val="007B4226"/>
    <w:rsid w:val="008D1ACD"/>
    <w:rsid w:val="00AF5345"/>
    <w:rsid w:val="00BC1702"/>
    <w:rsid w:val="00DE0C0A"/>
    <w:rsid w:val="00E5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0153"/>
  <w15:chartTrackingRefBased/>
  <w15:docId w15:val="{22A86654-562F-4FF8-AFA5-24FA66F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3F9"/>
    <w:rPr>
      <w:color w:val="0563C1"/>
      <w:u w:val="single"/>
    </w:rPr>
  </w:style>
  <w:style w:type="paragraph" w:styleId="ListParagraph">
    <w:name w:val="List Paragraph"/>
    <w:basedOn w:val="Normal"/>
    <w:uiPriority w:val="34"/>
    <w:qFormat/>
    <w:rsid w:val="003473F9"/>
    <w:pPr>
      <w:ind w:left="720"/>
    </w:pPr>
  </w:style>
  <w:style w:type="paragraph" w:styleId="Title">
    <w:name w:val="Title"/>
    <w:basedOn w:val="Normal"/>
    <w:next w:val="Normal"/>
    <w:link w:val="TitleChar"/>
    <w:uiPriority w:val="10"/>
    <w:qFormat/>
    <w:rsid w:val="003473F9"/>
    <w:pPr>
      <w:widowControl w:val="0"/>
      <w:autoSpaceDE w:val="0"/>
      <w:autoSpaceDN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3F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473F9"/>
    <w:pPr>
      <w:tabs>
        <w:tab w:val="center" w:pos="4680"/>
        <w:tab w:val="right" w:pos="9360"/>
      </w:tabs>
    </w:pPr>
  </w:style>
  <w:style w:type="character" w:customStyle="1" w:styleId="HeaderChar">
    <w:name w:val="Header Char"/>
    <w:basedOn w:val="DefaultParagraphFont"/>
    <w:link w:val="Header"/>
    <w:uiPriority w:val="99"/>
    <w:rsid w:val="003473F9"/>
    <w:rPr>
      <w:rFonts w:ascii="Calibri" w:hAnsi="Calibri" w:cs="Calibri"/>
    </w:rPr>
  </w:style>
  <w:style w:type="paragraph" w:styleId="Footer">
    <w:name w:val="footer"/>
    <w:basedOn w:val="Normal"/>
    <w:link w:val="FooterChar"/>
    <w:uiPriority w:val="99"/>
    <w:unhideWhenUsed/>
    <w:rsid w:val="003473F9"/>
    <w:pPr>
      <w:tabs>
        <w:tab w:val="center" w:pos="4680"/>
        <w:tab w:val="right" w:pos="9360"/>
      </w:tabs>
    </w:pPr>
  </w:style>
  <w:style w:type="character" w:customStyle="1" w:styleId="FooterChar">
    <w:name w:val="Footer Char"/>
    <w:basedOn w:val="DefaultParagraphFont"/>
    <w:link w:val="Footer"/>
    <w:uiPriority w:val="99"/>
    <w:rsid w:val="003473F9"/>
    <w:rPr>
      <w:rFonts w:ascii="Calibri" w:hAnsi="Calibri" w:cs="Calibri"/>
    </w:rPr>
  </w:style>
  <w:style w:type="character" w:styleId="SmartLink">
    <w:name w:val="Smart Link"/>
    <w:basedOn w:val="DefaultParagraphFont"/>
    <w:uiPriority w:val="99"/>
    <w:semiHidden/>
    <w:unhideWhenUsed/>
    <w:rsid w:val="007B4226"/>
    <w:rPr>
      <w:color w:val="0000FF"/>
      <w:u w:val="single"/>
      <w:shd w:val="clear" w:color="auto" w:fill="F3F2F1"/>
    </w:rPr>
  </w:style>
  <w:style w:type="paragraph" w:styleId="NormalWeb">
    <w:name w:val="Normal (Web)"/>
    <w:basedOn w:val="Normal"/>
    <w:uiPriority w:val="99"/>
    <w:semiHidden/>
    <w:unhideWhenUsed/>
    <w:rsid w:val="00AF53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371">
      <w:bodyDiv w:val="1"/>
      <w:marLeft w:val="0"/>
      <w:marRight w:val="0"/>
      <w:marTop w:val="0"/>
      <w:marBottom w:val="0"/>
      <w:divBdr>
        <w:top w:val="none" w:sz="0" w:space="0" w:color="auto"/>
        <w:left w:val="none" w:sz="0" w:space="0" w:color="auto"/>
        <w:bottom w:val="none" w:sz="0" w:space="0" w:color="auto"/>
        <w:right w:val="none" w:sz="0" w:space="0" w:color="auto"/>
      </w:divBdr>
    </w:div>
    <w:div w:id="1138643276">
      <w:bodyDiv w:val="1"/>
      <w:marLeft w:val="0"/>
      <w:marRight w:val="0"/>
      <w:marTop w:val="0"/>
      <w:marBottom w:val="0"/>
      <w:divBdr>
        <w:top w:val="none" w:sz="0" w:space="0" w:color="auto"/>
        <w:left w:val="none" w:sz="0" w:space="0" w:color="auto"/>
        <w:bottom w:val="none" w:sz="0" w:space="0" w:color="auto"/>
        <w:right w:val="none" w:sz="0" w:space="0" w:color="auto"/>
      </w:divBdr>
    </w:div>
    <w:div w:id="19575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pace.minnstate.edu/media/New+Course+Retention+and+Purge+Process/1_spep53yo" TargetMode="External"/><Relationship Id="rId13" Type="http://schemas.openxmlformats.org/officeDocument/2006/relationships/hyperlink" Target="https://nam02.safelinks.protection.outlook.com/?url=https%3A%2F%2Fservicedesk.minnstate.edu%2F&amp;data=04%7C01%7CBeth.Jensen%40bemidjistate.edu%7C4112c453b82845ea2d6208d9dd060e46%7C5011c7c60ab446ab9ef4fae74a921a7f%7C0%7C0%7C637783840896679558%7CUnknown%7CTWFpbGZsb3d8eyJWIjoiMC4wLjAwMDAiLCJQIjoiV2luMzIiLCJBTiI6Ik1haWwiLCJXVCI6Mn0%3D%7C3000&amp;sdata=KVSg0jBaKYojUScG8gw4XZFFG5VsBrH5Dr62T5zKG2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816BE.495BCD20" TargetMode="External"/><Relationship Id="rId5" Type="http://schemas.openxmlformats.org/officeDocument/2006/relationships/footnotes" Target="footnotes.xml"/><Relationship Id="rId15" Type="http://schemas.openxmlformats.org/officeDocument/2006/relationships/hyperlink" Target="https://nam02.safelinks.protection.outlook.com/?url=https%3A%2F%2Flists.minnstate.edu%2Fscripts%2FWA-MINNSTATE.EXE%3FA0%3DBRIGHTSPACE_NOTIFICATIONS&amp;data=04%7C01%7CBeth.Jensen%40bemidjistate.edu%7C4112c453b82845ea2d6208d9dd060e46%7C5011c7c60ab446ab9ef4fae74a921a7f%7C0%7C0%7C637783840896679558%7CUnknown%7CTWFpbGZsb3d8eyJWIjoiMC4wLjAwMDAiLCJQIjoiV2luMzIiLCJBTiI6Ik1haWwiLCJXVCI6Mn0%3D%7C3000&amp;sdata=1PUBODXy4G2vl3JxuM2yLCtb4QedNs8izYSh9L5oPBo%3D&amp;reserved=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nscu-my.sharepoint.com/:w:/g/personal/ka2879qa_minnstate_edu/EUMJVbXNDzZOlDfkEDIu2G0BqAjEtAB6yQqxQI53gVtQTQ?e=vowe4M" TargetMode="External"/><Relationship Id="rId14" Type="http://schemas.openxmlformats.org/officeDocument/2006/relationships/hyperlink" Target="https://nam02.safelinks.protection.outlook.com/?url=https%3A%2F%2Fmnscu.sharepoint.com%2Fsites%2Fd2lsupport&amp;data=04%7C01%7CBeth.Jensen%40bemidjistate.edu%7C4112c453b82845ea2d6208d9dd060e46%7C5011c7c60ab446ab9ef4fae74a921a7f%7C0%7C0%7C637783840896679558%7CUnknown%7CTWFpbGZsb3d8eyJWIjoiMC4wLjAwMDAiLCJQIjoiV2luMzIiLCJBTiI6Ik1haWwiLCJXVCI6Mn0%3D%7C3000&amp;sdata=PdawQUKAcmIN4fsVNHUeQfgIWKPDmdfiqwUG01QqVMM%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emidjistate.edu/academics/distance/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Beth A</dc:creator>
  <cp:keywords/>
  <dc:description/>
  <cp:lastModifiedBy>Jensen, Beth A</cp:lastModifiedBy>
  <cp:revision>7</cp:revision>
  <dcterms:created xsi:type="dcterms:W3CDTF">2022-03-16T18:48:00Z</dcterms:created>
  <dcterms:modified xsi:type="dcterms:W3CDTF">2022-03-16T18:53:00Z</dcterms:modified>
</cp:coreProperties>
</file>