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28" w:rsidRDefault="002912A5" w:rsidP="0035393B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>Purchasing</w:t>
      </w:r>
      <w:r w:rsidR="00457E28">
        <w:rPr>
          <w:rFonts w:asciiTheme="minorHAnsi" w:hAnsiTheme="minorHAnsi"/>
          <w:b/>
          <w:sz w:val="28"/>
          <w:szCs w:val="28"/>
        </w:rPr>
        <w:t xml:space="preserve"> and Accounts Payable Processes</w:t>
      </w:r>
    </w:p>
    <w:p w:rsidR="003B2EA6" w:rsidRDefault="003B2EA6" w:rsidP="0035393B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For</w:t>
      </w:r>
    </w:p>
    <w:p w:rsidR="003B2EA6" w:rsidRDefault="002912A5" w:rsidP="0035393B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Services</w:t>
      </w:r>
    </w:p>
    <w:p w:rsidR="0035393B" w:rsidRPr="00C75F9F" w:rsidRDefault="0035393B" w:rsidP="0035393B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560"/>
        <w:gridCol w:w="8628"/>
      </w:tblGrid>
      <w:tr w:rsidR="009056B4" w:rsidRPr="00C75F9F" w:rsidTr="008768A5">
        <w:tc>
          <w:tcPr>
            <w:tcW w:w="828" w:type="dxa"/>
          </w:tcPr>
          <w:p w:rsidR="00902477" w:rsidRPr="00AF1E33" w:rsidRDefault="00902477" w:rsidP="002A20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056B4" w:rsidRPr="00AF1E33" w:rsidRDefault="009056B4" w:rsidP="008A1AE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F1E33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8A1AEC">
              <w:rPr>
                <w:rFonts w:asciiTheme="minorHAnsi" w:hAnsiTheme="minorHAnsi"/>
                <w:b/>
                <w:sz w:val="20"/>
                <w:szCs w:val="20"/>
              </w:rPr>
              <w:t>TEP</w:t>
            </w:r>
            <w:r w:rsidRPr="00AF1E33">
              <w:rPr>
                <w:rFonts w:asciiTheme="minorHAnsi" w:hAnsiTheme="min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560" w:type="dxa"/>
          </w:tcPr>
          <w:p w:rsidR="00902477" w:rsidRDefault="00902477" w:rsidP="00A276E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056B4" w:rsidRPr="00C75F9F" w:rsidRDefault="009056B4" w:rsidP="00A276E5">
            <w:pPr>
              <w:rPr>
                <w:rFonts w:asciiTheme="minorHAnsi" w:hAnsiTheme="minorHAnsi"/>
                <w:sz w:val="20"/>
                <w:szCs w:val="20"/>
              </w:rPr>
            </w:pPr>
            <w:r w:rsidRPr="00C75F9F">
              <w:rPr>
                <w:rFonts w:asciiTheme="minorHAnsi" w:hAnsiTheme="minorHAnsi"/>
                <w:b/>
                <w:sz w:val="20"/>
                <w:szCs w:val="20"/>
              </w:rPr>
              <w:t>REQUESTER</w:t>
            </w:r>
          </w:p>
        </w:tc>
        <w:tc>
          <w:tcPr>
            <w:tcW w:w="8628" w:type="dxa"/>
          </w:tcPr>
          <w:p w:rsidR="009056B4" w:rsidRPr="00C75F9F" w:rsidRDefault="009056B4" w:rsidP="0090247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056B4" w:rsidRPr="00C75F9F" w:rsidRDefault="009056B4" w:rsidP="00902477">
            <w:pPr>
              <w:rPr>
                <w:rFonts w:asciiTheme="minorHAnsi" w:hAnsiTheme="minorHAnsi"/>
                <w:sz w:val="20"/>
                <w:szCs w:val="20"/>
              </w:rPr>
            </w:pPr>
            <w:r w:rsidRPr="00C75F9F">
              <w:rPr>
                <w:rFonts w:asciiTheme="minorHAnsi" w:hAnsiTheme="minorHAnsi"/>
                <w:sz w:val="20"/>
                <w:szCs w:val="20"/>
              </w:rPr>
              <w:t xml:space="preserve">Purchase Order </w:t>
            </w:r>
            <w:r w:rsidR="002912A5">
              <w:rPr>
                <w:rFonts w:asciiTheme="minorHAnsi" w:hAnsiTheme="minorHAnsi"/>
                <w:sz w:val="20"/>
                <w:szCs w:val="20"/>
              </w:rPr>
              <w:t xml:space="preserve">(and contract, if required) </w:t>
            </w:r>
            <w:r w:rsidRPr="00C75F9F">
              <w:rPr>
                <w:rFonts w:asciiTheme="minorHAnsi" w:hAnsiTheme="minorHAnsi"/>
                <w:sz w:val="20"/>
                <w:szCs w:val="20"/>
              </w:rPr>
              <w:t xml:space="preserve">initiated at Department Level </w:t>
            </w:r>
          </w:p>
          <w:p w:rsidR="002912A5" w:rsidRDefault="009056B4" w:rsidP="00902477">
            <w:pPr>
              <w:rPr>
                <w:rFonts w:asciiTheme="minorHAnsi" w:hAnsiTheme="minorHAnsi"/>
                <w:sz w:val="20"/>
                <w:szCs w:val="20"/>
              </w:rPr>
            </w:pPr>
            <w:r w:rsidRPr="00C75F9F">
              <w:rPr>
                <w:rFonts w:asciiTheme="minorHAnsi" w:hAnsiTheme="minorHAnsi"/>
                <w:sz w:val="20"/>
                <w:szCs w:val="20"/>
              </w:rPr>
              <w:t>Proper supporting documentation</w:t>
            </w:r>
            <w:r w:rsidR="002912A5">
              <w:rPr>
                <w:rFonts w:asciiTheme="minorHAnsi" w:hAnsiTheme="minorHAnsi"/>
                <w:sz w:val="20"/>
                <w:szCs w:val="20"/>
              </w:rPr>
              <w:t xml:space="preserve"> (and contract, if required)</w:t>
            </w:r>
            <w:r w:rsidRPr="00C75F9F">
              <w:rPr>
                <w:rFonts w:asciiTheme="minorHAnsi" w:hAnsiTheme="minorHAnsi"/>
                <w:sz w:val="20"/>
                <w:szCs w:val="20"/>
              </w:rPr>
              <w:t xml:space="preserve"> submitted to </w:t>
            </w:r>
            <w:r w:rsidR="003B2EA6">
              <w:rPr>
                <w:rFonts w:asciiTheme="minorHAnsi" w:hAnsiTheme="minorHAnsi"/>
                <w:sz w:val="20"/>
                <w:szCs w:val="20"/>
              </w:rPr>
              <w:t xml:space="preserve">Procurement </w:t>
            </w:r>
          </w:p>
          <w:p w:rsidR="003A0487" w:rsidRDefault="003A0487" w:rsidP="0090247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912A5" w:rsidRPr="002912A5" w:rsidRDefault="003B2EA6" w:rsidP="00902477">
            <w:pPr>
              <w:rPr>
                <w:rFonts w:asciiTheme="minorHAnsi" w:hAnsiTheme="minorHAnsi"/>
                <w:sz w:val="18"/>
                <w:szCs w:val="18"/>
              </w:rPr>
            </w:pPr>
            <w:r w:rsidRPr="002912A5">
              <w:rPr>
                <w:rFonts w:asciiTheme="minorHAnsi" w:hAnsiTheme="minorHAnsi"/>
                <w:sz w:val="18"/>
                <w:szCs w:val="18"/>
              </w:rPr>
              <w:t>Note</w:t>
            </w:r>
            <w:r w:rsidR="002912A5" w:rsidRPr="002912A5">
              <w:rPr>
                <w:rFonts w:asciiTheme="minorHAnsi" w:hAnsiTheme="minorHAnsi"/>
                <w:sz w:val="18"/>
                <w:szCs w:val="18"/>
              </w:rPr>
              <w:t>s</w:t>
            </w:r>
            <w:r w:rsidRPr="002912A5">
              <w:rPr>
                <w:rFonts w:asciiTheme="minorHAnsi" w:hAnsiTheme="minorHAnsi"/>
                <w:sz w:val="18"/>
                <w:szCs w:val="18"/>
              </w:rPr>
              <w:t xml:space="preserve">:  </w:t>
            </w:r>
          </w:p>
          <w:p w:rsidR="002912A5" w:rsidRDefault="002912A5" w:rsidP="002912A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2912A5">
              <w:rPr>
                <w:rFonts w:asciiTheme="minorHAnsi" w:hAnsiTheme="minorHAnsi"/>
                <w:sz w:val="18"/>
                <w:szCs w:val="18"/>
              </w:rPr>
              <w:t xml:space="preserve">If PO only, </w:t>
            </w:r>
            <w:r w:rsidR="003B2EA6" w:rsidRPr="002912A5">
              <w:rPr>
                <w:rFonts w:asciiTheme="minorHAnsi" w:hAnsiTheme="minorHAnsi"/>
                <w:sz w:val="18"/>
                <w:szCs w:val="18"/>
              </w:rPr>
              <w:t xml:space="preserve">Requester should NOT place order directly with </w:t>
            </w:r>
            <w:r w:rsidR="00EE6E01">
              <w:rPr>
                <w:rFonts w:asciiTheme="minorHAnsi" w:hAnsiTheme="minorHAnsi"/>
                <w:sz w:val="18"/>
                <w:szCs w:val="18"/>
              </w:rPr>
              <w:t>V</w:t>
            </w:r>
            <w:r w:rsidR="003B2EA6" w:rsidRPr="002912A5">
              <w:rPr>
                <w:rFonts w:asciiTheme="minorHAnsi" w:hAnsiTheme="minorHAnsi"/>
                <w:sz w:val="18"/>
                <w:szCs w:val="18"/>
              </w:rPr>
              <w:t xml:space="preserve">endor.  Order is placed when Procurement issues original PO to Vendor.  </w:t>
            </w:r>
          </w:p>
          <w:p w:rsidR="002912A5" w:rsidRPr="002912A5" w:rsidRDefault="002912A5" w:rsidP="002912A5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</w:p>
          <w:p w:rsidR="003B2EA6" w:rsidRPr="002912A5" w:rsidRDefault="003A0487" w:rsidP="002912A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If PO + Contract, Procurement</w:t>
            </w:r>
            <w:r w:rsidR="002912A5" w:rsidRPr="002912A5">
              <w:rPr>
                <w:rFonts w:asciiTheme="minorHAnsi" w:hAnsiTheme="minorHAnsi"/>
                <w:sz w:val="18"/>
                <w:szCs w:val="18"/>
              </w:rPr>
              <w:t xml:space="preserve"> will return one original </w:t>
            </w:r>
            <w:r w:rsidR="00EE6E01">
              <w:rPr>
                <w:rFonts w:asciiTheme="minorHAnsi" w:hAnsiTheme="minorHAnsi"/>
                <w:sz w:val="18"/>
                <w:szCs w:val="18"/>
              </w:rPr>
              <w:t xml:space="preserve">PO and </w:t>
            </w:r>
            <w:r w:rsidR="002912A5" w:rsidRPr="002912A5">
              <w:rPr>
                <w:rFonts w:asciiTheme="minorHAnsi" w:hAnsiTheme="minorHAnsi"/>
                <w:sz w:val="18"/>
                <w:szCs w:val="18"/>
              </w:rPr>
              <w:t>contract</w:t>
            </w:r>
            <w:r w:rsidR="002912A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E6E01">
              <w:rPr>
                <w:rFonts w:asciiTheme="minorHAnsi" w:hAnsiTheme="minorHAnsi"/>
                <w:sz w:val="18"/>
                <w:szCs w:val="18"/>
              </w:rPr>
              <w:t>t</w:t>
            </w:r>
            <w:r w:rsidR="002912A5" w:rsidRPr="002912A5">
              <w:rPr>
                <w:rFonts w:asciiTheme="minorHAnsi" w:hAnsiTheme="minorHAnsi"/>
                <w:sz w:val="18"/>
                <w:szCs w:val="18"/>
              </w:rPr>
              <w:t>o Requester to provide to Vendor/Contractor</w:t>
            </w:r>
          </w:p>
          <w:p w:rsidR="009056B4" w:rsidRPr="00C75F9F" w:rsidRDefault="009056B4" w:rsidP="009024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56B4" w:rsidRPr="00C75F9F" w:rsidTr="008768A5">
        <w:tc>
          <w:tcPr>
            <w:tcW w:w="828" w:type="dxa"/>
          </w:tcPr>
          <w:p w:rsidR="00902477" w:rsidRPr="00AF1E33" w:rsidRDefault="00902477" w:rsidP="002A20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056B4" w:rsidRPr="00AF1E33" w:rsidRDefault="008A1AEC" w:rsidP="002A200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F1E33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TEP</w:t>
            </w:r>
            <w:r w:rsidR="009056B4" w:rsidRPr="00AF1E33">
              <w:rPr>
                <w:rFonts w:asciiTheme="minorHAnsi" w:hAnsiTheme="min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560" w:type="dxa"/>
          </w:tcPr>
          <w:p w:rsidR="00902477" w:rsidRDefault="00902477" w:rsidP="00A276E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056B4" w:rsidRPr="009056B4" w:rsidRDefault="00217039" w:rsidP="00A276E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PROCUREMENT &amp; LOGISTICS</w:t>
            </w:r>
          </w:p>
        </w:tc>
        <w:tc>
          <w:tcPr>
            <w:tcW w:w="8628" w:type="dxa"/>
          </w:tcPr>
          <w:p w:rsidR="009056B4" w:rsidRPr="00C75F9F" w:rsidRDefault="009056B4" w:rsidP="0090247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02477" w:rsidRDefault="00217039" w:rsidP="0090247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Procurement </w:t>
            </w:r>
            <w:r w:rsidR="009056B4" w:rsidRPr="00C75F9F">
              <w:rPr>
                <w:rFonts w:asciiTheme="minorHAnsi" w:hAnsiTheme="minorHAnsi"/>
                <w:sz w:val="20"/>
                <w:szCs w:val="20"/>
              </w:rPr>
              <w:t>reviews</w:t>
            </w:r>
            <w:r w:rsidR="00902477">
              <w:rPr>
                <w:rFonts w:asciiTheme="minorHAnsi" w:hAnsiTheme="minorHAnsi"/>
                <w:sz w:val="20"/>
                <w:szCs w:val="20"/>
              </w:rPr>
              <w:t xml:space="preserve"> PO</w:t>
            </w:r>
            <w:r w:rsidR="00EE6E01">
              <w:rPr>
                <w:rFonts w:asciiTheme="minorHAnsi" w:hAnsiTheme="minorHAnsi"/>
                <w:sz w:val="20"/>
                <w:szCs w:val="20"/>
              </w:rPr>
              <w:t xml:space="preserve"> (and contract, </w:t>
            </w:r>
            <w:r w:rsidR="002912A5">
              <w:rPr>
                <w:rFonts w:asciiTheme="minorHAnsi" w:hAnsiTheme="minorHAnsi"/>
                <w:sz w:val="20"/>
                <w:szCs w:val="20"/>
              </w:rPr>
              <w:t>if required)</w:t>
            </w:r>
            <w:r w:rsidR="00902477">
              <w:rPr>
                <w:rFonts w:asciiTheme="minorHAnsi" w:hAnsiTheme="minorHAnsi"/>
                <w:sz w:val="20"/>
                <w:szCs w:val="20"/>
              </w:rPr>
              <w:t xml:space="preserve"> and supporting</w:t>
            </w:r>
            <w:r w:rsidR="009056B4" w:rsidRPr="00C75F9F">
              <w:rPr>
                <w:rFonts w:asciiTheme="minorHAnsi" w:hAnsiTheme="minorHAnsi"/>
                <w:sz w:val="20"/>
                <w:szCs w:val="20"/>
              </w:rPr>
              <w:t xml:space="preserve"> documentation</w:t>
            </w:r>
            <w:r w:rsidR="00902477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9056B4" w:rsidRPr="00C75F9F" w:rsidRDefault="00902477" w:rsidP="0090247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If satisfactory, PO approved to 450 Level in PCS.</w:t>
            </w:r>
          </w:p>
          <w:p w:rsidR="009056B4" w:rsidRDefault="009056B4" w:rsidP="00902477">
            <w:pPr>
              <w:rPr>
                <w:rFonts w:asciiTheme="minorHAnsi" w:hAnsiTheme="minorHAnsi"/>
                <w:sz w:val="20"/>
                <w:szCs w:val="20"/>
              </w:rPr>
            </w:pPr>
            <w:r w:rsidRPr="00C75F9F">
              <w:rPr>
                <w:rFonts w:asciiTheme="minorHAnsi" w:hAnsiTheme="minorHAnsi"/>
                <w:sz w:val="20"/>
                <w:szCs w:val="20"/>
              </w:rPr>
              <w:t xml:space="preserve">PO </w:t>
            </w:r>
            <w:r w:rsidR="00902477">
              <w:rPr>
                <w:rFonts w:asciiTheme="minorHAnsi" w:hAnsiTheme="minorHAnsi"/>
                <w:sz w:val="20"/>
                <w:szCs w:val="20"/>
              </w:rPr>
              <w:t>distributed as follows:</w:t>
            </w:r>
          </w:p>
          <w:p w:rsidR="00902477" w:rsidRDefault="002912A5" w:rsidP="0090247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If PO only, o</w:t>
            </w:r>
            <w:r w:rsidR="00902477">
              <w:rPr>
                <w:rFonts w:asciiTheme="minorHAnsi" w:hAnsiTheme="minorHAnsi"/>
                <w:sz w:val="20"/>
                <w:szCs w:val="20"/>
              </w:rPr>
              <w:t xml:space="preserve">riginal PO faxed or mailed or emailed to </w:t>
            </w:r>
            <w:r w:rsidR="00EE6E01">
              <w:rPr>
                <w:rFonts w:asciiTheme="minorHAnsi" w:hAnsiTheme="minorHAnsi"/>
                <w:sz w:val="20"/>
                <w:szCs w:val="20"/>
              </w:rPr>
              <w:t>V</w:t>
            </w:r>
            <w:r w:rsidR="00902477">
              <w:rPr>
                <w:rFonts w:asciiTheme="minorHAnsi" w:hAnsiTheme="minorHAnsi"/>
                <w:sz w:val="20"/>
                <w:szCs w:val="20"/>
              </w:rPr>
              <w:t>endor based on Requester’</w:t>
            </w:r>
            <w:r w:rsidR="003F582F">
              <w:rPr>
                <w:rFonts w:asciiTheme="minorHAnsi" w:hAnsiTheme="minorHAnsi"/>
                <w:sz w:val="20"/>
                <w:szCs w:val="20"/>
              </w:rPr>
              <w:t>s PO memo instructions</w:t>
            </w:r>
            <w:r w:rsidR="0021703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2912A5" w:rsidRPr="002912A5" w:rsidRDefault="002912A5" w:rsidP="002912A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If PO + Contract</w:t>
            </w:r>
            <w:r w:rsidRPr="002912A5">
              <w:rPr>
                <w:rFonts w:asciiTheme="minorHAnsi" w:hAnsiTheme="minorHAnsi"/>
                <w:sz w:val="20"/>
                <w:szCs w:val="20"/>
              </w:rPr>
              <w:t>, Procurement return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2912A5">
              <w:rPr>
                <w:rFonts w:asciiTheme="minorHAnsi" w:hAnsiTheme="minorHAnsi"/>
                <w:sz w:val="20"/>
                <w:szCs w:val="20"/>
              </w:rPr>
              <w:t xml:space="preserve"> one original contract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PO</w:t>
            </w:r>
            <w:r w:rsidRPr="002912A5">
              <w:rPr>
                <w:rFonts w:asciiTheme="minorHAnsi" w:hAnsiTheme="minorHAnsi"/>
                <w:sz w:val="20"/>
                <w:szCs w:val="20"/>
              </w:rPr>
              <w:t xml:space="preserve"> to Requester to provide to Vendor/Contractor</w:t>
            </w:r>
          </w:p>
          <w:p w:rsidR="00902477" w:rsidRDefault="00902477" w:rsidP="0090247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Worki</w:t>
            </w:r>
            <w:r w:rsidR="003F582F">
              <w:rPr>
                <w:rFonts w:asciiTheme="minorHAnsi" w:hAnsiTheme="minorHAnsi"/>
                <w:sz w:val="20"/>
                <w:szCs w:val="20"/>
              </w:rPr>
              <w:t>ng copy of PO sent to Requester</w:t>
            </w:r>
          </w:p>
          <w:p w:rsidR="00902477" w:rsidRDefault="00902477" w:rsidP="0090247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Working copy of PO and all supporting documentation delivered to Accounts Payable (</w:t>
            </w:r>
            <w:r w:rsidR="00A276E5">
              <w:rPr>
                <w:rFonts w:asciiTheme="minorHAnsi" w:hAnsiTheme="minorHAnsi"/>
                <w:sz w:val="20"/>
                <w:szCs w:val="20"/>
              </w:rPr>
              <w:t xml:space="preserve">Procurement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does </w:t>
            </w:r>
            <w:r w:rsidRPr="003A048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not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retain any copies)</w:t>
            </w:r>
            <w:r w:rsidR="0021703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9056B4" w:rsidRPr="00C75F9F" w:rsidRDefault="009056B4" w:rsidP="002912A5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441A" w:rsidRPr="00C75F9F" w:rsidTr="008768A5">
        <w:tc>
          <w:tcPr>
            <w:tcW w:w="828" w:type="dxa"/>
          </w:tcPr>
          <w:p w:rsidR="00902477" w:rsidRPr="00AF1E33" w:rsidRDefault="00902477" w:rsidP="002A20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441A" w:rsidRPr="00AF1E33" w:rsidRDefault="008A1AEC" w:rsidP="009024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F1E33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TEP</w:t>
            </w:r>
            <w:r w:rsidR="0019441A" w:rsidRPr="00AF1E3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902477" w:rsidRPr="00AF1E33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86146" w:rsidRDefault="00A86146" w:rsidP="00A276E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441A" w:rsidRDefault="0019441A" w:rsidP="00A276E5">
            <w:pPr>
              <w:rPr>
                <w:rFonts w:asciiTheme="minorHAnsi" w:hAnsiTheme="minorHAnsi"/>
                <w:sz w:val="20"/>
                <w:szCs w:val="20"/>
              </w:rPr>
            </w:pPr>
            <w:r w:rsidRPr="00C75F9F">
              <w:rPr>
                <w:rFonts w:asciiTheme="minorHAnsi" w:hAnsiTheme="minorHAnsi"/>
                <w:b/>
                <w:sz w:val="20"/>
                <w:szCs w:val="20"/>
              </w:rPr>
              <w:t>VENDOR</w:t>
            </w:r>
          </w:p>
        </w:tc>
        <w:tc>
          <w:tcPr>
            <w:tcW w:w="8628" w:type="dxa"/>
          </w:tcPr>
          <w:p w:rsidR="0019441A" w:rsidRDefault="0019441A" w:rsidP="0035393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9441A" w:rsidRPr="00C75F9F" w:rsidRDefault="00A276E5" w:rsidP="002A200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Vendor </w:t>
            </w:r>
            <w:r w:rsidR="002912A5">
              <w:rPr>
                <w:rFonts w:asciiTheme="minorHAnsi" w:hAnsiTheme="minorHAnsi"/>
                <w:sz w:val="20"/>
                <w:szCs w:val="20"/>
              </w:rPr>
              <w:t>provides service</w:t>
            </w:r>
            <w:r w:rsidR="00673AFB">
              <w:rPr>
                <w:rFonts w:asciiTheme="minorHAnsi" w:hAnsiTheme="minorHAnsi"/>
                <w:sz w:val="20"/>
                <w:szCs w:val="20"/>
              </w:rPr>
              <w:t>s</w:t>
            </w:r>
            <w:r w:rsidR="0019441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E6E01">
              <w:rPr>
                <w:rFonts w:asciiTheme="minorHAnsi" w:hAnsiTheme="minorHAnsi"/>
                <w:sz w:val="20"/>
                <w:szCs w:val="20"/>
              </w:rPr>
              <w:t>and</w:t>
            </w:r>
            <w:r w:rsidR="0019441A">
              <w:rPr>
                <w:rFonts w:asciiTheme="minorHAnsi" w:hAnsiTheme="minorHAnsi"/>
                <w:sz w:val="20"/>
                <w:szCs w:val="20"/>
              </w:rPr>
              <w:t xml:space="preserve"> sends 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19441A">
              <w:rPr>
                <w:rFonts w:asciiTheme="minorHAnsi" w:hAnsiTheme="minorHAnsi"/>
                <w:sz w:val="20"/>
                <w:szCs w:val="20"/>
              </w:rPr>
              <w:t>nvoice to Accounts Payable.</w:t>
            </w:r>
          </w:p>
          <w:p w:rsidR="0019441A" w:rsidRPr="00C75F9F" w:rsidRDefault="0019441A" w:rsidP="00F3215E">
            <w:pPr>
              <w:rPr>
                <w:rFonts w:asciiTheme="minorHAnsi" w:hAnsiTheme="minorHAnsi"/>
                <w:sz w:val="20"/>
                <w:szCs w:val="20"/>
              </w:rPr>
            </w:pPr>
            <w:r w:rsidRPr="00C75F9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673AFB" w:rsidRPr="00C75F9F" w:rsidTr="008768A5">
        <w:tc>
          <w:tcPr>
            <w:tcW w:w="828" w:type="dxa"/>
          </w:tcPr>
          <w:p w:rsidR="00673AFB" w:rsidRDefault="00673AFB" w:rsidP="0035393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73AFB" w:rsidRPr="00AF1E33" w:rsidRDefault="00673AFB" w:rsidP="0035393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STEP 4</w:t>
            </w:r>
          </w:p>
        </w:tc>
        <w:tc>
          <w:tcPr>
            <w:tcW w:w="1560" w:type="dxa"/>
          </w:tcPr>
          <w:p w:rsidR="00673AFB" w:rsidRDefault="00673AFB" w:rsidP="00A276E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73AFB" w:rsidRDefault="00673AFB" w:rsidP="00A276E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ACCOUNTS PAYABLE</w:t>
            </w:r>
          </w:p>
          <w:p w:rsidR="00673AFB" w:rsidRDefault="00673AFB" w:rsidP="00A276E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628" w:type="dxa"/>
          </w:tcPr>
          <w:p w:rsidR="00673AFB" w:rsidRDefault="00673AFB" w:rsidP="002A200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73AFB" w:rsidRDefault="00673AFB" w:rsidP="00EE6E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Upon receipt of </w:t>
            </w:r>
            <w:r w:rsidR="00EE6E01">
              <w:rPr>
                <w:rFonts w:asciiTheme="minorHAnsi" w:hAnsiTheme="minorHAnsi"/>
                <w:sz w:val="20"/>
                <w:szCs w:val="20"/>
              </w:rPr>
              <w:t>V</w:t>
            </w:r>
            <w:r>
              <w:rPr>
                <w:rFonts w:asciiTheme="minorHAnsi" w:hAnsiTheme="minorHAnsi"/>
                <w:sz w:val="20"/>
                <w:szCs w:val="20"/>
              </w:rPr>
              <w:t>endor’s invoice, Accounts Payable scans and emails invoice to Requester for approval of payment.  Header of email will contain:  PO# and Vendor Name</w:t>
            </w:r>
          </w:p>
        </w:tc>
      </w:tr>
      <w:tr w:rsidR="00314198" w:rsidRPr="00C75F9F" w:rsidTr="008768A5">
        <w:tc>
          <w:tcPr>
            <w:tcW w:w="828" w:type="dxa"/>
          </w:tcPr>
          <w:p w:rsidR="0005716D" w:rsidRPr="00AF1E33" w:rsidRDefault="0005716D" w:rsidP="0035393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14198" w:rsidRPr="00AF1E33" w:rsidRDefault="008A1AEC" w:rsidP="001F52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F1E33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TEP</w:t>
            </w:r>
            <w:r w:rsidR="00314198" w:rsidRPr="00AF1E3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F5276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05716D" w:rsidRDefault="0005716D" w:rsidP="00A276E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14198" w:rsidRDefault="00314198" w:rsidP="00A276E5">
            <w:pPr>
              <w:rPr>
                <w:rFonts w:asciiTheme="minorHAnsi" w:hAnsiTheme="minorHAnsi"/>
                <w:sz w:val="20"/>
                <w:szCs w:val="20"/>
              </w:rPr>
            </w:pPr>
            <w:r w:rsidRPr="00C75F9F">
              <w:rPr>
                <w:rFonts w:asciiTheme="minorHAnsi" w:hAnsiTheme="minorHAnsi"/>
                <w:b/>
                <w:sz w:val="20"/>
                <w:szCs w:val="20"/>
              </w:rPr>
              <w:t>REQUESTER</w:t>
            </w:r>
          </w:p>
        </w:tc>
        <w:tc>
          <w:tcPr>
            <w:tcW w:w="8628" w:type="dxa"/>
          </w:tcPr>
          <w:p w:rsidR="0005716D" w:rsidRDefault="0005716D" w:rsidP="002A200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14198" w:rsidRDefault="003F582F" w:rsidP="002A200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Upon </w:t>
            </w:r>
            <w:r w:rsidR="001F5276">
              <w:rPr>
                <w:rFonts w:asciiTheme="minorHAnsi" w:hAnsiTheme="minorHAnsi"/>
                <w:sz w:val="20"/>
                <w:szCs w:val="20"/>
              </w:rPr>
              <w:t>receipt of emailed vendor services invoice from Accounts Payable</w:t>
            </w:r>
            <w:r w:rsidR="00B047A6">
              <w:rPr>
                <w:rFonts w:asciiTheme="minorHAnsi" w:hAnsiTheme="minorHAnsi"/>
                <w:sz w:val="20"/>
                <w:szCs w:val="20"/>
              </w:rPr>
              <w:t>, Requester</w:t>
            </w:r>
            <w:r w:rsidR="001F5276">
              <w:rPr>
                <w:rFonts w:asciiTheme="minorHAnsi" w:hAnsiTheme="minorHAnsi"/>
                <w:sz w:val="20"/>
                <w:szCs w:val="20"/>
              </w:rPr>
              <w:t xml:space="preserve"> will confirm whether services have been provided in accordance with vendor invoice.  If yes, Request</w:t>
            </w:r>
            <w:r w:rsidR="00EE6E01">
              <w:rPr>
                <w:rFonts w:asciiTheme="minorHAnsi" w:hAnsiTheme="minorHAnsi"/>
                <w:sz w:val="20"/>
                <w:szCs w:val="20"/>
              </w:rPr>
              <w:t>er</w:t>
            </w:r>
            <w:r w:rsidR="001F5276">
              <w:rPr>
                <w:rFonts w:asciiTheme="minorHAnsi" w:hAnsiTheme="minorHAnsi"/>
                <w:sz w:val="20"/>
                <w:szCs w:val="20"/>
              </w:rPr>
              <w:t xml:space="preserve"> will respond to Accounts Payable email with an “OK to Pay” indicating either a partial (P) or final (F) invoice</w:t>
            </w:r>
            <w:r w:rsidR="00314198"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  <w:p w:rsidR="0008676F" w:rsidRPr="00C75F9F" w:rsidRDefault="0008676F" w:rsidP="001F5276">
            <w:pPr>
              <w:pStyle w:val="ListParagraph"/>
              <w:ind w:left="115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198" w:rsidRPr="00C75F9F" w:rsidTr="008768A5">
        <w:tc>
          <w:tcPr>
            <w:tcW w:w="828" w:type="dxa"/>
          </w:tcPr>
          <w:p w:rsidR="0008676F" w:rsidRPr="00AF1E33" w:rsidRDefault="0008676F" w:rsidP="0035393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14198" w:rsidRPr="00AF1E33" w:rsidRDefault="008A1AEC" w:rsidP="0035393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F1E33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TEP</w:t>
            </w:r>
            <w:r w:rsidR="00314198" w:rsidRPr="00AF1E3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902477" w:rsidRPr="00AF1E33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08676F" w:rsidRDefault="0008676F" w:rsidP="00A276E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14198" w:rsidRDefault="00314198" w:rsidP="00A276E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ACCOUNTS PAYABLE</w:t>
            </w:r>
          </w:p>
        </w:tc>
        <w:tc>
          <w:tcPr>
            <w:tcW w:w="8628" w:type="dxa"/>
          </w:tcPr>
          <w:p w:rsidR="0008676F" w:rsidRDefault="0008676F" w:rsidP="0021444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14198" w:rsidRPr="001F5276" w:rsidRDefault="003659C0" w:rsidP="001F527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Accounts Payable</w:t>
            </w:r>
            <w:r w:rsidR="001F5276">
              <w:rPr>
                <w:rFonts w:asciiTheme="minorHAnsi" w:hAnsiTheme="minorHAnsi"/>
                <w:sz w:val="20"/>
                <w:szCs w:val="20"/>
              </w:rPr>
              <w:t xml:space="preserve"> makes partial or final payment to Vendor based on Requester’s “OK to Pay” email, printed for file.  </w:t>
            </w:r>
            <w:r w:rsidRPr="001F5276">
              <w:rPr>
                <w:rFonts w:asciiTheme="minorHAnsi" w:hAnsiTheme="minorHAnsi"/>
                <w:sz w:val="20"/>
                <w:szCs w:val="20"/>
              </w:rPr>
              <w:t xml:space="preserve">Once </w:t>
            </w:r>
            <w:r w:rsidR="00314198" w:rsidRPr="001F5276">
              <w:rPr>
                <w:rFonts w:asciiTheme="minorHAnsi" w:hAnsiTheme="minorHAnsi"/>
                <w:sz w:val="20"/>
                <w:szCs w:val="20"/>
              </w:rPr>
              <w:t>paid in full</w:t>
            </w:r>
            <w:r w:rsidRPr="001F5276">
              <w:rPr>
                <w:rFonts w:asciiTheme="minorHAnsi" w:hAnsiTheme="minorHAnsi"/>
                <w:sz w:val="20"/>
                <w:szCs w:val="20"/>
              </w:rPr>
              <w:t>, all documentation is filed</w:t>
            </w:r>
            <w:r w:rsidR="00217039" w:rsidRPr="001F527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81AAF" w:rsidRPr="009056B4" w:rsidRDefault="00081AAF" w:rsidP="00081AAF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05900" w:rsidRDefault="00D05900" w:rsidP="0035393B">
      <w:pPr>
        <w:rPr>
          <w:rFonts w:asciiTheme="minorHAnsi" w:hAnsiTheme="minorHAnsi"/>
        </w:rPr>
      </w:pPr>
    </w:p>
    <w:p w:rsidR="00314198" w:rsidRDefault="00314198" w:rsidP="0035393B">
      <w:pPr>
        <w:rPr>
          <w:rFonts w:asciiTheme="minorHAnsi" w:hAnsiTheme="minorHAnsi"/>
        </w:rPr>
      </w:pPr>
    </w:p>
    <w:p w:rsidR="00314198" w:rsidRDefault="00314198" w:rsidP="0035393B">
      <w:pPr>
        <w:rPr>
          <w:rFonts w:asciiTheme="minorHAnsi" w:hAnsiTheme="minorHAnsi"/>
        </w:rPr>
      </w:pPr>
    </w:p>
    <w:p w:rsidR="00314198" w:rsidRPr="00192BC5" w:rsidRDefault="00314198" w:rsidP="0035393B">
      <w:pPr>
        <w:rPr>
          <w:rFonts w:asciiTheme="minorHAnsi" w:hAnsiTheme="minorHAnsi"/>
          <w:sz w:val="20"/>
          <w:szCs w:val="20"/>
        </w:rPr>
      </w:pPr>
      <w:r w:rsidRPr="00192BC5">
        <w:rPr>
          <w:rFonts w:asciiTheme="minorHAnsi" w:hAnsiTheme="minorHAnsi"/>
          <w:sz w:val="20"/>
          <w:szCs w:val="20"/>
        </w:rPr>
        <w:t xml:space="preserve">Prepared by: </w:t>
      </w:r>
      <w:r w:rsidR="00AF1E33" w:rsidRPr="00192BC5">
        <w:rPr>
          <w:rFonts w:asciiTheme="minorHAnsi" w:hAnsiTheme="minorHAnsi"/>
          <w:sz w:val="20"/>
          <w:szCs w:val="20"/>
        </w:rPr>
        <w:t xml:space="preserve">  </w:t>
      </w:r>
      <w:r w:rsidRPr="00192BC5">
        <w:rPr>
          <w:rFonts w:asciiTheme="minorHAnsi" w:hAnsiTheme="minorHAnsi"/>
          <w:sz w:val="20"/>
          <w:szCs w:val="20"/>
        </w:rPr>
        <w:t>Business Services</w:t>
      </w:r>
      <w:r w:rsidR="00AF1E33" w:rsidRPr="00192BC5">
        <w:rPr>
          <w:rFonts w:asciiTheme="minorHAnsi" w:hAnsiTheme="minorHAnsi"/>
          <w:sz w:val="20"/>
          <w:szCs w:val="20"/>
        </w:rPr>
        <w:t xml:space="preserve"> and Procurement &amp; Logistics</w:t>
      </w:r>
    </w:p>
    <w:p w:rsidR="00314198" w:rsidRPr="00192BC5" w:rsidRDefault="00314198" w:rsidP="0035393B">
      <w:pPr>
        <w:rPr>
          <w:rFonts w:asciiTheme="minorHAnsi" w:hAnsiTheme="minorHAnsi"/>
          <w:sz w:val="20"/>
          <w:szCs w:val="20"/>
        </w:rPr>
      </w:pPr>
      <w:r w:rsidRPr="00192BC5">
        <w:rPr>
          <w:rFonts w:asciiTheme="minorHAnsi" w:hAnsiTheme="minorHAnsi"/>
          <w:sz w:val="20"/>
          <w:szCs w:val="20"/>
        </w:rPr>
        <w:t>August 2010</w:t>
      </w:r>
    </w:p>
    <w:p w:rsidR="00F3215E" w:rsidRPr="003A0487" w:rsidRDefault="003A0487" w:rsidP="00F3215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Updated July 10, 2013</w:t>
      </w:r>
    </w:p>
    <w:p w:rsidR="0035393B" w:rsidRPr="00C75F9F" w:rsidRDefault="0035393B" w:rsidP="0035393B">
      <w:pPr>
        <w:jc w:val="center"/>
        <w:rPr>
          <w:rFonts w:asciiTheme="minorHAnsi" w:hAnsiTheme="minorHAnsi"/>
        </w:rPr>
      </w:pPr>
    </w:p>
    <w:sectPr w:rsidR="0035393B" w:rsidRPr="00C75F9F" w:rsidSect="0031419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E7B"/>
    <w:multiLevelType w:val="hybridMultilevel"/>
    <w:tmpl w:val="FB72E3A4"/>
    <w:lvl w:ilvl="0" w:tplc="28D4BC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6D4D"/>
    <w:multiLevelType w:val="hybridMultilevel"/>
    <w:tmpl w:val="DE761104"/>
    <w:lvl w:ilvl="0" w:tplc="28D4BC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E156E"/>
    <w:multiLevelType w:val="hybridMultilevel"/>
    <w:tmpl w:val="37D66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37B54"/>
    <w:multiLevelType w:val="hybridMultilevel"/>
    <w:tmpl w:val="17E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61E4F"/>
    <w:multiLevelType w:val="hybridMultilevel"/>
    <w:tmpl w:val="7BEEC906"/>
    <w:lvl w:ilvl="0" w:tplc="28D4BC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F6CFB"/>
    <w:multiLevelType w:val="hybridMultilevel"/>
    <w:tmpl w:val="5C664458"/>
    <w:lvl w:ilvl="0" w:tplc="28D4BC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C027A"/>
    <w:multiLevelType w:val="hybridMultilevel"/>
    <w:tmpl w:val="5584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3B"/>
    <w:rsid w:val="0005127E"/>
    <w:rsid w:val="0005716D"/>
    <w:rsid w:val="00081AAF"/>
    <w:rsid w:val="0008676F"/>
    <w:rsid w:val="00090DA3"/>
    <w:rsid w:val="000F0869"/>
    <w:rsid w:val="00192BC5"/>
    <w:rsid w:val="0019441A"/>
    <w:rsid w:val="001F1E6C"/>
    <w:rsid w:val="001F5276"/>
    <w:rsid w:val="0021444C"/>
    <w:rsid w:val="00217039"/>
    <w:rsid w:val="002912A5"/>
    <w:rsid w:val="002A200D"/>
    <w:rsid w:val="00314198"/>
    <w:rsid w:val="0035393B"/>
    <w:rsid w:val="003659C0"/>
    <w:rsid w:val="003A0487"/>
    <w:rsid w:val="003B2EA6"/>
    <w:rsid w:val="003C7B18"/>
    <w:rsid w:val="003F0BB8"/>
    <w:rsid w:val="003F582F"/>
    <w:rsid w:val="00457E28"/>
    <w:rsid w:val="004D1780"/>
    <w:rsid w:val="006063E0"/>
    <w:rsid w:val="0063762A"/>
    <w:rsid w:val="00673AFB"/>
    <w:rsid w:val="006E1DE7"/>
    <w:rsid w:val="008768A5"/>
    <w:rsid w:val="008926A9"/>
    <w:rsid w:val="008A1AEC"/>
    <w:rsid w:val="00902477"/>
    <w:rsid w:val="009056B4"/>
    <w:rsid w:val="00967F65"/>
    <w:rsid w:val="00A276E5"/>
    <w:rsid w:val="00A86146"/>
    <w:rsid w:val="00AF1E33"/>
    <w:rsid w:val="00B047A6"/>
    <w:rsid w:val="00B404BA"/>
    <w:rsid w:val="00B66820"/>
    <w:rsid w:val="00B83884"/>
    <w:rsid w:val="00C4328A"/>
    <w:rsid w:val="00C526D0"/>
    <w:rsid w:val="00C75F9F"/>
    <w:rsid w:val="00CF1BB4"/>
    <w:rsid w:val="00D05900"/>
    <w:rsid w:val="00D52893"/>
    <w:rsid w:val="00D918A8"/>
    <w:rsid w:val="00DB3151"/>
    <w:rsid w:val="00DF5BFC"/>
    <w:rsid w:val="00EE6E01"/>
    <w:rsid w:val="00F3215E"/>
    <w:rsid w:val="00F7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8FC449-6DB4-48DA-8718-5CF472E2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8A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8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6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Zackary Seitz</cp:lastModifiedBy>
  <cp:revision>2</cp:revision>
  <cp:lastPrinted>2010-08-11T17:48:00Z</cp:lastPrinted>
  <dcterms:created xsi:type="dcterms:W3CDTF">2018-06-26T16:05:00Z</dcterms:created>
  <dcterms:modified xsi:type="dcterms:W3CDTF">2018-06-26T16:05:00Z</dcterms:modified>
</cp:coreProperties>
</file>