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E4" w:rsidRDefault="00B55D1E" w:rsidP="00AE6785">
      <w:pPr>
        <w:pStyle w:val="CM6"/>
        <w:jc w:val="center"/>
        <w:rPr>
          <w:rFonts w:ascii="Calibri" w:hAnsi="Calibri" w:cs="Calibri"/>
          <w:b/>
          <w:bCs/>
          <w:sz w:val="56"/>
          <w:szCs w:val="56"/>
        </w:rPr>
      </w:pPr>
      <w:r w:rsidRPr="002271EB">
        <w:rPr>
          <w:noProof/>
        </w:rPr>
        <w:drawing>
          <wp:inline distT="0" distB="0" distL="0" distR="0">
            <wp:extent cx="5941060" cy="494030"/>
            <wp:effectExtent l="0" t="0" r="0" b="0"/>
            <wp:docPr id="1" name="Picture 1" descr="2011_BSU_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_BSU_NT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346">
        <w:rPr>
          <w:rFonts w:ascii="Calibri" w:hAnsi="Calibri" w:cs="Calibri"/>
          <w:b/>
          <w:bCs/>
          <w:sz w:val="56"/>
          <w:szCs w:val="56"/>
        </w:rPr>
        <w:t xml:space="preserve"> </w:t>
      </w:r>
    </w:p>
    <w:p w:rsidR="003131B0" w:rsidRPr="00A334E4" w:rsidRDefault="00574A93" w:rsidP="00AE6785">
      <w:pPr>
        <w:pStyle w:val="CM6"/>
        <w:jc w:val="center"/>
        <w:rPr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Fiscal Year Goals – Quarterly Activities – Q</w:t>
      </w:r>
      <w:r w:rsidR="00A334E4" w:rsidRPr="00A334E4">
        <w:rPr>
          <w:rFonts w:ascii="Calibri" w:hAnsi="Calibri" w:cs="Calibri"/>
          <w:b/>
          <w:bCs/>
          <w:sz w:val="36"/>
          <w:szCs w:val="36"/>
        </w:rPr>
        <w:t xml:space="preserve">uarterly </w:t>
      </w:r>
      <w:r w:rsidR="0012757E">
        <w:rPr>
          <w:rFonts w:ascii="Calibri" w:hAnsi="Calibri" w:cs="Calibri"/>
          <w:b/>
          <w:bCs/>
          <w:sz w:val="36"/>
          <w:szCs w:val="36"/>
        </w:rPr>
        <w:t>Conversations</w:t>
      </w:r>
    </w:p>
    <w:p w:rsidR="007042D9" w:rsidRPr="0051399F" w:rsidRDefault="0033555F" w:rsidP="008167C6">
      <w:pPr>
        <w:pStyle w:val="Default"/>
        <w:rPr>
          <w:rFonts w:ascii="Calibri" w:hAnsi="Calibri" w:cs="Calibri"/>
          <w:b/>
        </w:rPr>
      </w:pPr>
      <w:r w:rsidRPr="0051399F">
        <w:rPr>
          <w:rFonts w:ascii="Calibri" w:hAnsi="Calibri" w:cs="Calibri"/>
          <w:b/>
        </w:rPr>
        <w:t>FY Goals and Quarterly Activities</w:t>
      </w:r>
    </w:p>
    <w:p w:rsidR="008167C6" w:rsidRDefault="0033555F" w:rsidP="00F84248">
      <w:pPr>
        <w:pStyle w:val="CM8"/>
        <w:spacing w:after="0"/>
        <w:rPr>
          <w:rFonts w:ascii="Calibri" w:hAnsi="Calibri" w:cs="Calibri"/>
        </w:rPr>
      </w:pPr>
      <w:r w:rsidRPr="0051399F">
        <w:rPr>
          <w:rFonts w:ascii="Calibri" w:hAnsi="Calibri" w:cs="Calibri"/>
        </w:rPr>
        <w:t xml:space="preserve">Create goals to be completed over the next FY.  Each goal should have quarterly activities to support successful completion of each goal area.  </w:t>
      </w:r>
      <w:r w:rsidR="0012757E" w:rsidRPr="0051399F">
        <w:rPr>
          <w:rFonts w:ascii="Calibri" w:hAnsi="Calibri" w:cs="Calibri"/>
        </w:rPr>
        <w:t>Goals and Activities may i</w:t>
      </w:r>
      <w:r w:rsidRPr="0051399F">
        <w:rPr>
          <w:rFonts w:ascii="Calibri" w:hAnsi="Calibri" w:cs="Calibri"/>
        </w:rPr>
        <w:t>nclude growth areas from position responsibilities and core competencies along with professional developme</w:t>
      </w:r>
      <w:r w:rsidR="0012757E" w:rsidRPr="0051399F">
        <w:rPr>
          <w:rFonts w:ascii="Calibri" w:hAnsi="Calibri" w:cs="Calibri"/>
        </w:rPr>
        <w:t>nt opportunities</w:t>
      </w:r>
      <w:r w:rsidRPr="0051399F">
        <w:rPr>
          <w:rFonts w:ascii="Calibri" w:hAnsi="Calibri" w:cs="Calibri"/>
        </w:rPr>
        <w:t>.</w:t>
      </w:r>
      <w:r w:rsidR="00D83366" w:rsidRPr="0051399F">
        <w:rPr>
          <w:rFonts w:ascii="Calibri" w:hAnsi="Calibri" w:cs="Calibri"/>
        </w:rPr>
        <w:t xml:space="preserve">  Employee and Supervisor create goals and activities </w:t>
      </w:r>
      <w:r w:rsidR="00C806A4" w:rsidRPr="0051399F">
        <w:rPr>
          <w:rFonts w:ascii="Calibri" w:hAnsi="Calibri" w:cs="Calibri"/>
        </w:rPr>
        <w:t>in partnership after the annual evaluation is completed.</w:t>
      </w:r>
      <w:r w:rsidR="0012757E" w:rsidRPr="0051399F">
        <w:rPr>
          <w:rFonts w:ascii="Calibri" w:hAnsi="Calibri" w:cs="Calibri"/>
        </w:rPr>
        <w:t xml:space="preserve">  This plan document can be altered as needed throughout the year.</w:t>
      </w:r>
      <w:r w:rsidR="00574A93" w:rsidRPr="0051399F">
        <w:rPr>
          <w:rFonts w:ascii="Calibri" w:hAnsi="Calibri" w:cs="Calibri"/>
        </w:rPr>
        <w:t xml:space="preserve">  FY Goals and Quarterly Activities should be job related.</w:t>
      </w:r>
      <w:r w:rsidR="00F84248">
        <w:rPr>
          <w:rFonts w:ascii="Calibri" w:hAnsi="Calibri" w:cs="Calibri"/>
        </w:rPr>
        <w:t xml:space="preserve">  </w:t>
      </w:r>
      <w:r w:rsidR="00574A93" w:rsidRPr="0051399F">
        <w:rPr>
          <w:rFonts w:ascii="Calibri" w:hAnsi="Calibri" w:cs="Calibri"/>
        </w:rPr>
        <w:t>Use S.M.A.R.T. Goal formatting (Specific, Measurable, Attainable, Relevant, Timebound).</w:t>
      </w:r>
    </w:p>
    <w:p w:rsidR="00F84248" w:rsidRPr="00F84248" w:rsidRDefault="00F84248" w:rsidP="00F84248">
      <w:pPr>
        <w:pStyle w:val="Default"/>
      </w:pPr>
    </w:p>
    <w:p w:rsidR="00E37ADD" w:rsidRPr="0051399F" w:rsidRDefault="00E37ADD" w:rsidP="008167C6">
      <w:pPr>
        <w:pStyle w:val="Default"/>
        <w:rPr>
          <w:rFonts w:ascii="Calibri" w:hAnsi="Calibri" w:cs="Calibri"/>
          <w:b/>
        </w:rPr>
      </w:pPr>
      <w:r w:rsidRPr="0051399F">
        <w:rPr>
          <w:rFonts w:ascii="Calibri" w:hAnsi="Calibri" w:cs="Calibri"/>
          <w:b/>
        </w:rPr>
        <w:t>Quarterly Conversations</w:t>
      </w:r>
    </w:p>
    <w:p w:rsidR="00574A93" w:rsidRDefault="00574A93" w:rsidP="0051399F">
      <w:pPr>
        <w:pStyle w:val="CM8"/>
        <w:spacing w:after="0" w:line="216" w:lineRule="atLeast"/>
        <w:rPr>
          <w:rFonts w:ascii="Calibri" w:hAnsi="Calibri" w:cs="Calibri"/>
        </w:rPr>
      </w:pPr>
      <w:r w:rsidRPr="0051399F">
        <w:rPr>
          <w:rFonts w:ascii="Calibri" w:hAnsi="Calibri" w:cs="Calibri"/>
        </w:rPr>
        <w:t xml:space="preserve">Employee and Supervisor </w:t>
      </w:r>
      <w:r w:rsidR="00E37ADD" w:rsidRPr="0051399F">
        <w:rPr>
          <w:rFonts w:ascii="Calibri" w:hAnsi="Calibri" w:cs="Calibri"/>
        </w:rPr>
        <w:t xml:space="preserve">meet by the end of each quarter to discuss goal and activity progress.  </w:t>
      </w:r>
      <w:r w:rsidR="0012757E" w:rsidRPr="0051399F">
        <w:rPr>
          <w:rFonts w:ascii="Calibri" w:hAnsi="Calibri" w:cs="Calibri"/>
        </w:rPr>
        <w:t>Quarterly Conversations are an opportunity to discuss not only the FY Goals and Quarterly Activities progress, but also a time to discuss performance feedback, employee needs, or other relevant items.</w:t>
      </w:r>
      <w:r w:rsidR="006C6BD8">
        <w:rPr>
          <w:rFonts w:ascii="Calibri" w:hAnsi="Calibri" w:cs="Calibri"/>
        </w:rPr>
        <w:t xml:space="preserve">  Use the Quarterly Conversation pages to track progress throughout the FY.</w:t>
      </w:r>
      <w:bookmarkStart w:id="0" w:name="_GoBack"/>
      <w:bookmarkEnd w:id="0"/>
    </w:p>
    <w:p w:rsidR="0051399F" w:rsidRPr="0051399F" w:rsidRDefault="0051399F" w:rsidP="0051399F">
      <w:pPr>
        <w:pStyle w:val="Default"/>
      </w:pPr>
    </w:p>
    <w:p w:rsidR="00574A93" w:rsidRPr="0051399F" w:rsidRDefault="00574A93" w:rsidP="00574A93">
      <w:pPr>
        <w:pStyle w:val="CM8"/>
        <w:spacing w:after="0"/>
        <w:rPr>
          <w:rFonts w:ascii="Calibri" w:hAnsi="Calibri" w:cs="Calibri"/>
          <w:b/>
        </w:rPr>
      </w:pPr>
      <w:r w:rsidRPr="0051399F">
        <w:rPr>
          <w:rFonts w:ascii="Calibri" w:hAnsi="Calibri" w:cs="Calibri"/>
          <w:b/>
        </w:rPr>
        <w:t xml:space="preserve">Tracking Tool </w:t>
      </w:r>
    </w:p>
    <w:p w:rsidR="00574A93" w:rsidRPr="0051399F" w:rsidRDefault="00574A93" w:rsidP="00574A93">
      <w:pPr>
        <w:pStyle w:val="Default"/>
      </w:pPr>
      <w:r w:rsidRPr="0051399F">
        <w:rPr>
          <w:rFonts w:ascii="Calibri" w:hAnsi="Calibri" w:cs="Calibri"/>
        </w:rPr>
        <w:t>Use the tracking tool below to track completion dates through the year.</w:t>
      </w:r>
    </w:p>
    <w:p w:rsidR="00574A93" w:rsidRPr="00574A93" w:rsidRDefault="00574A93" w:rsidP="00574A9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3816"/>
        <w:gridCol w:w="3542"/>
      </w:tblGrid>
      <w:tr w:rsidR="00574A93" w:rsidTr="00484AFA">
        <w:tc>
          <w:tcPr>
            <w:tcW w:w="3072" w:type="dxa"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7359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7358" w:type="dxa"/>
            <w:gridSpan w:val="2"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4A93" w:rsidTr="00484AFA">
        <w:tc>
          <w:tcPr>
            <w:tcW w:w="3072" w:type="dxa"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7359">
              <w:rPr>
                <w:rFonts w:ascii="Calibri" w:hAnsi="Calibri" w:cs="Calibri"/>
                <w:sz w:val="22"/>
                <w:szCs w:val="22"/>
              </w:rPr>
              <w:t>Evaluating Supervisor</w:t>
            </w:r>
          </w:p>
        </w:tc>
        <w:tc>
          <w:tcPr>
            <w:tcW w:w="7358" w:type="dxa"/>
            <w:gridSpan w:val="2"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4A93" w:rsidTr="00484AFA">
        <w:tc>
          <w:tcPr>
            <w:tcW w:w="6888" w:type="dxa"/>
            <w:gridSpan w:val="2"/>
            <w:shd w:val="clear" w:color="auto" w:fill="auto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Quarterly Check-Ins:</w:t>
            </w:r>
          </w:p>
        </w:tc>
        <w:tc>
          <w:tcPr>
            <w:tcW w:w="3542" w:type="dxa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Conversation Date (include below)</w:t>
            </w:r>
          </w:p>
        </w:tc>
      </w:tr>
      <w:tr w:rsidR="00574A93" w:rsidTr="00484AFA">
        <w:tc>
          <w:tcPr>
            <w:tcW w:w="3072" w:type="dxa"/>
            <w:vMerge w:val="restart"/>
            <w:shd w:val="clear" w:color="auto" w:fill="auto"/>
          </w:tcPr>
          <w:p w:rsidR="00574A93" w:rsidRPr="00574A93" w:rsidRDefault="00574A93" w:rsidP="00484AFA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574A93">
              <w:rPr>
                <w:rFonts w:ascii="Calibri" w:hAnsi="Calibri" w:cs="Calibri"/>
                <w:i/>
                <w:sz w:val="22"/>
                <w:szCs w:val="22"/>
              </w:rPr>
              <w:t>Quarter 1 – Set FY Goals/Quarterly Activities</w:t>
            </w:r>
          </w:p>
          <w:p w:rsidR="00574A93" w:rsidRPr="00574A93" w:rsidRDefault="00574A93" w:rsidP="00484AFA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74A93" w:rsidRPr="00574A93" w:rsidRDefault="00574A93" w:rsidP="00484AFA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574A93">
              <w:rPr>
                <w:rFonts w:ascii="Calibri" w:hAnsi="Calibri" w:cs="Calibri"/>
                <w:i/>
                <w:sz w:val="22"/>
                <w:szCs w:val="22"/>
              </w:rPr>
              <w:t>Quarter 2/3/4 – Goal and Activity Progress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/Conversation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574A93" w:rsidRPr="00AE7359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E7359">
              <w:rPr>
                <w:rFonts w:ascii="Calibri" w:hAnsi="Calibri" w:cs="Calibri"/>
                <w:b/>
                <w:sz w:val="22"/>
                <w:szCs w:val="22"/>
              </w:rPr>
              <w:t xml:space="preserve">Quarter 1 (by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October 15</w:t>
            </w:r>
            <w:r w:rsidRPr="00AE735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542" w:type="dxa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4A93" w:rsidTr="00484AFA">
        <w:tc>
          <w:tcPr>
            <w:tcW w:w="3072" w:type="dxa"/>
            <w:vMerge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574A93" w:rsidRPr="00AE7359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E7359">
              <w:rPr>
                <w:rFonts w:ascii="Calibri" w:hAnsi="Calibri" w:cs="Calibri"/>
                <w:b/>
                <w:sz w:val="22"/>
                <w:szCs w:val="22"/>
              </w:rPr>
              <w:t xml:space="preserve">Quarter 2 (by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January 15</w:t>
            </w:r>
            <w:r w:rsidRPr="00AE735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542" w:type="dxa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4A93" w:rsidTr="00484AFA">
        <w:tc>
          <w:tcPr>
            <w:tcW w:w="3072" w:type="dxa"/>
            <w:vMerge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574A93" w:rsidRPr="00AE7359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E7359">
              <w:rPr>
                <w:rFonts w:ascii="Calibri" w:hAnsi="Calibri" w:cs="Calibri"/>
                <w:b/>
                <w:sz w:val="22"/>
                <w:szCs w:val="22"/>
              </w:rPr>
              <w:t xml:space="preserve">Quarter 3 (by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April 15</w:t>
            </w:r>
            <w:r w:rsidRPr="00AE735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542" w:type="dxa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4A93" w:rsidTr="00484AFA">
        <w:tc>
          <w:tcPr>
            <w:tcW w:w="3072" w:type="dxa"/>
            <w:vMerge/>
            <w:shd w:val="clear" w:color="auto" w:fill="auto"/>
          </w:tcPr>
          <w:p w:rsidR="00574A93" w:rsidRPr="00AE7359" w:rsidRDefault="00574A93" w:rsidP="00484A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574A93" w:rsidRPr="00AE7359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E7359">
              <w:rPr>
                <w:rFonts w:ascii="Calibri" w:hAnsi="Calibri" w:cs="Calibri"/>
                <w:b/>
                <w:sz w:val="22"/>
                <w:szCs w:val="22"/>
              </w:rPr>
              <w:t xml:space="preserve">Quarter 4 (by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July 15</w:t>
            </w:r>
            <w:r w:rsidRPr="00AE735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542" w:type="dxa"/>
          </w:tcPr>
          <w:p w:rsidR="00574A93" w:rsidRDefault="00574A93" w:rsidP="00484AFA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74A93" w:rsidRDefault="00574A93" w:rsidP="00574A93">
      <w:pPr>
        <w:pStyle w:val="Default"/>
      </w:pPr>
    </w:p>
    <w:p w:rsidR="00CD0200" w:rsidRDefault="00CD0200" w:rsidP="00CD0200">
      <w:pPr>
        <w:pStyle w:val="Default"/>
      </w:pPr>
      <w:r>
        <w:br w:type="page"/>
      </w:r>
    </w:p>
    <w:p w:rsidR="00EC62DF" w:rsidRPr="00B72625" w:rsidRDefault="00EC62DF" w:rsidP="00EC62DF">
      <w:pPr>
        <w:pStyle w:val="Default"/>
      </w:pPr>
      <w:r w:rsidRPr="00A54D0A">
        <w:rPr>
          <w:rFonts w:ascii="Calibri" w:hAnsi="Calibri" w:cs="Calibri"/>
          <w:b/>
        </w:rPr>
        <w:lastRenderedPageBreak/>
        <w:t xml:space="preserve">FY </w:t>
      </w:r>
      <w:r w:rsidR="00A570FC" w:rsidRPr="00A54D0A">
        <w:rPr>
          <w:rFonts w:ascii="Calibri" w:hAnsi="Calibri" w:cs="Calibri"/>
          <w:b/>
        </w:rPr>
        <w:t>Goals</w:t>
      </w:r>
      <w:r w:rsidRPr="00A54D0A">
        <w:rPr>
          <w:rFonts w:ascii="Calibri" w:hAnsi="Calibri" w:cs="Calibri"/>
          <w:b/>
        </w:rPr>
        <w:t xml:space="preserve"> &amp; </w:t>
      </w:r>
      <w:r w:rsidR="00A570FC" w:rsidRPr="00A54D0A">
        <w:rPr>
          <w:rFonts w:ascii="Calibri" w:hAnsi="Calibri" w:cs="Calibri"/>
          <w:b/>
        </w:rPr>
        <w:t>Quarterly Activities</w:t>
      </w:r>
    </w:p>
    <w:p w:rsidR="00EC62DF" w:rsidRPr="0033555F" w:rsidRDefault="00EC62DF" w:rsidP="0033555F">
      <w:pPr>
        <w:pStyle w:val="CM8"/>
        <w:spacing w:line="216" w:lineRule="atLeast"/>
        <w:rPr>
          <w:rFonts w:ascii="Calibri" w:hAnsi="Calibri" w:cs="Calibri"/>
          <w:b/>
          <w:bCs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85"/>
        <w:gridCol w:w="2160"/>
        <w:gridCol w:w="1825"/>
      </w:tblGrid>
      <w:tr w:rsidR="00C52C9F" w:rsidRPr="00EC62DF" w:rsidTr="008730A1">
        <w:trPr>
          <w:trHeight w:val="534"/>
        </w:trPr>
        <w:tc>
          <w:tcPr>
            <w:tcW w:w="10670" w:type="dxa"/>
            <w:gridSpan w:val="3"/>
            <w:shd w:val="clear" w:color="auto" w:fill="C5E0B3"/>
          </w:tcPr>
          <w:p w:rsidR="00C52C9F" w:rsidRPr="00EC62DF" w:rsidRDefault="00C52C9F" w:rsidP="00A54D0A">
            <w:pPr>
              <w:pStyle w:val="CM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Goal </w:t>
            </w:r>
            <w:r w:rsidRPr="00EC62DF">
              <w:rPr>
                <w:rFonts w:ascii="Calibri" w:hAnsi="Calibri" w:cs="Calibri"/>
                <w:b/>
              </w:rPr>
              <w:t>#</w:t>
            </w:r>
            <w:r>
              <w:rPr>
                <w:rFonts w:ascii="Calibri" w:hAnsi="Calibri" w:cs="Calibri"/>
                <w:b/>
              </w:rPr>
              <w:t>1</w:t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C62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4C69">
              <w:rPr>
                <w:rFonts w:ascii="Calibri" w:hAnsi="Calibri" w:cs="Calibri"/>
                <w:sz w:val="20"/>
                <w:szCs w:val="20"/>
              </w:rPr>
            </w:r>
            <w:r w:rsidR="00BC4C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C52C9F" w:rsidRDefault="00C806A4" w:rsidP="00A54D0A">
            <w:pPr>
              <w:pStyle w:val="CM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Describe SMART Goal:</w:t>
            </w:r>
          </w:p>
        </w:tc>
      </w:tr>
      <w:tr w:rsidR="00D83366" w:rsidRPr="00EC62DF" w:rsidTr="008730A1">
        <w:trPr>
          <w:trHeight w:val="30"/>
        </w:trPr>
        <w:tc>
          <w:tcPr>
            <w:tcW w:w="10670" w:type="dxa"/>
            <w:gridSpan w:val="3"/>
            <w:shd w:val="clear" w:color="auto" w:fill="auto"/>
          </w:tcPr>
          <w:p w:rsidR="00D83366" w:rsidRPr="00A570FC" w:rsidRDefault="00D83366" w:rsidP="00A570FC">
            <w:pPr>
              <w:pStyle w:val="Default"/>
            </w:pPr>
          </w:p>
          <w:p w:rsidR="00D83366" w:rsidRPr="00EC62DF" w:rsidRDefault="00D83366" w:rsidP="00A54D0A">
            <w:pPr>
              <w:pStyle w:val="Default"/>
              <w:rPr>
                <w:rFonts w:ascii="Calibri" w:hAnsi="Calibri" w:cs="Calibri"/>
              </w:rPr>
            </w:pPr>
          </w:p>
          <w:p w:rsidR="00D83366" w:rsidRPr="00A570FC" w:rsidRDefault="00D83366" w:rsidP="00A570FC">
            <w:pPr>
              <w:pStyle w:val="Default"/>
            </w:pPr>
          </w:p>
        </w:tc>
      </w:tr>
      <w:tr w:rsidR="00D83366" w:rsidRPr="00EC62DF" w:rsidTr="00C52C9F">
        <w:trPr>
          <w:trHeight w:val="129"/>
        </w:trPr>
        <w:tc>
          <w:tcPr>
            <w:tcW w:w="6685" w:type="dxa"/>
            <w:shd w:val="clear" w:color="auto" w:fill="C5E0B3"/>
            <w:vAlign w:val="center"/>
          </w:tcPr>
          <w:p w:rsidR="00D83366" w:rsidRPr="00EC62DF" w:rsidRDefault="00D83366" w:rsidP="00A54D0A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1 Activities (July – September)</w:t>
            </w:r>
          </w:p>
        </w:tc>
        <w:tc>
          <w:tcPr>
            <w:tcW w:w="2160" w:type="dxa"/>
            <w:shd w:val="clear" w:color="auto" w:fill="C5E0B3"/>
          </w:tcPr>
          <w:p w:rsidR="00D83366" w:rsidRDefault="00C52C9F" w:rsidP="00A54D0A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D83366" w:rsidRDefault="00C52C9F" w:rsidP="00A54D0A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D83366" w:rsidRPr="00EC62DF" w:rsidTr="00C52C9F">
        <w:trPr>
          <w:trHeight w:val="129"/>
        </w:trPr>
        <w:tc>
          <w:tcPr>
            <w:tcW w:w="6685" w:type="dxa"/>
            <w:shd w:val="clear" w:color="auto" w:fill="FFFFFF"/>
            <w:vAlign w:val="center"/>
          </w:tcPr>
          <w:p w:rsidR="00D83366" w:rsidRDefault="00D83366" w:rsidP="00EC62DF">
            <w:pPr>
              <w:pStyle w:val="Default"/>
            </w:pPr>
          </w:p>
          <w:p w:rsidR="00D83366" w:rsidRDefault="00D83366" w:rsidP="00EC62DF">
            <w:pPr>
              <w:pStyle w:val="Default"/>
            </w:pPr>
          </w:p>
          <w:p w:rsidR="00D83366" w:rsidRDefault="00D83366" w:rsidP="00EC62DF">
            <w:pPr>
              <w:pStyle w:val="Default"/>
            </w:pPr>
          </w:p>
          <w:p w:rsidR="00D83366" w:rsidRDefault="00D83366" w:rsidP="00EC62DF">
            <w:pPr>
              <w:pStyle w:val="Default"/>
            </w:pPr>
          </w:p>
          <w:p w:rsidR="00D83366" w:rsidRDefault="00D83366" w:rsidP="00EC62DF">
            <w:pPr>
              <w:pStyle w:val="Default"/>
            </w:pPr>
          </w:p>
          <w:p w:rsidR="00D83366" w:rsidRPr="00EC62DF" w:rsidRDefault="00D83366" w:rsidP="00EC62DF">
            <w:pPr>
              <w:pStyle w:val="Default"/>
            </w:pPr>
          </w:p>
        </w:tc>
        <w:tc>
          <w:tcPr>
            <w:tcW w:w="2160" w:type="dxa"/>
            <w:shd w:val="clear" w:color="auto" w:fill="FFFFFF"/>
          </w:tcPr>
          <w:p w:rsidR="00D83366" w:rsidRDefault="00D83366" w:rsidP="00A54D0A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FFFFF"/>
          </w:tcPr>
          <w:p w:rsidR="00D83366" w:rsidRDefault="00D83366" w:rsidP="00A54D0A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3366" w:rsidRPr="00EC62DF" w:rsidTr="00C52C9F">
        <w:trPr>
          <w:trHeight w:val="219"/>
        </w:trPr>
        <w:tc>
          <w:tcPr>
            <w:tcW w:w="6685" w:type="dxa"/>
            <w:shd w:val="clear" w:color="auto" w:fill="C5E0B3"/>
          </w:tcPr>
          <w:p w:rsidR="00D83366" w:rsidRPr="00EC62DF" w:rsidRDefault="00D83366" w:rsidP="00A54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2 Activities (October – December)</w:t>
            </w:r>
          </w:p>
        </w:tc>
        <w:tc>
          <w:tcPr>
            <w:tcW w:w="2160" w:type="dxa"/>
            <w:shd w:val="clear" w:color="auto" w:fill="C5E0B3"/>
          </w:tcPr>
          <w:p w:rsidR="00D83366" w:rsidRDefault="00C52C9F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D83366" w:rsidRDefault="00C52C9F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D83366" w:rsidRPr="00EC62DF" w:rsidTr="00C52C9F">
        <w:trPr>
          <w:trHeight w:val="138"/>
        </w:trPr>
        <w:tc>
          <w:tcPr>
            <w:tcW w:w="6685" w:type="dxa"/>
            <w:shd w:val="clear" w:color="auto" w:fill="auto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3366" w:rsidRPr="00EC62DF" w:rsidTr="00C52C9F">
        <w:trPr>
          <w:trHeight w:val="273"/>
        </w:trPr>
        <w:tc>
          <w:tcPr>
            <w:tcW w:w="6685" w:type="dxa"/>
            <w:shd w:val="clear" w:color="auto" w:fill="C5E0B3"/>
          </w:tcPr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3 Activities (January – March)</w:t>
            </w:r>
          </w:p>
        </w:tc>
        <w:tc>
          <w:tcPr>
            <w:tcW w:w="2160" w:type="dxa"/>
            <w:shd w:val="clear" w:color="auto" w:fill="C5E0B3"/>
          </w:tcPr>
          <w:p w:rsidR="00D83366" w:rsidRDefault="00C52C9F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D83366" w:rsidRDefault="00C52C9F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D83366" w:rsidRPr="00EC62DF" w:rsidTr="00C52C9F">
        <w:trPr>
          <w:trHeight w:val="48"/>
        </w:trPr>
        <w:tc>
          <w:tcPr>
            <w:tcW w:w="6685" w:type="dxa"/>
            <w:shd w:val="clear" w:color="auto" w:fill="auto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3366" w:rsidRPr="00EC62DF" w:rsidTr="00C52C9F">
        <w:trPr>
          <w:trHeight w:val="354"/>
        </w:trPr>
        <w:tc>
          <w:tcPr>
            <w:tcW w:w="6685" w:type="dxa"/>
            <w:shd w:val="clear" w:color="auto" w:fill="C5E0B3"/>
            <w:vAlign w:val="center"/>
          </w:tcPr>
          <w:p w:rsidR="00D83366" w:rsidRPr="00EC62DF" w:rsidRDefault="00D83366" w:rsidP="00A54D0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4 Activities (April – June)</w:t>
            </w:r>
          </w:p>
        </w:tc>
        <w:tc>
          <w:tcPr>
            <w:tcW w:w="2160" w:type="dxa"/>
            <w:shd w:val="clear" w:color="auto" w:fill="C5E0B3"/>
          </w:tcPr>
          <w:p w:rsidR="00D83366" w:rsidRDefault="00C52C9F" w:rsidP="00A54D0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</w:t>
            </w:r>
            <w:r w:rsidR="00D8336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825" w:type="dxa"/>
            <w:shd w:val="clear" w:color="auto" w:fill="C5E0B3"/>
          </w:tcPr>
          <w:p w:rsidR="00D83366" w:rsidRDefault="00C52C9F" w:rsidP="00A54D0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D83366" w:rsidRPr="00EC62DF" w:rsidTr="00C52C9F">
        <w:trPr>
          <w:trHeight w:val="30"/>
        </w:trPr>
        <w:tc>
          <w:tcPr>
            <w:tcW w:w="6685" w:type="dxa"/>
            <w:shd w:val="clear" w:color="auto" w:fill="auto"/>
          </w:tcPr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D83366" w:rsidRPr="00EC62DF" w:rsidRDefault="00D83366" w:rsidP="00A54D0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CD0200" w:rsidRDefault="00CD0200">
      <w:bookmarkStart w:id="1" w:name="employee_overall_rating_summary"/>
      <w:r>
        <w:br w:type="page"/>
      </w: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85"/>
        <w:gridCol w:w="2160"/>
        <w:gridCol w:w="1825"/>
      </w:tblGrid>
      <w:tr w:rsidR="00C52C9F" w:rsidRPr="00EC62DF" w:rsidTr="008730A1">
        <w:trPr>
          <w:trHeight w:val="534"/>
        </w:trPr>
        <w:tc>
          <w:tcPr>
            <w:tcW w:w="10670" w:type="dxa"/>
            <w:gridSpan w:val="3"/>
            <w:shd w:val="clear" w:color="auto" w:fill="C5E0B3"/>
          </w:tcPr>
          <w:p w:rsidR="00C52C9F" w:rsidRPr="00EC62DF" w:rsidRDefault="00C52C9F" w:rsidP="008730A1">
            <w:pPr>
              <w:pStyle w:val="CM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Goal </w:t>
            </w:r>
            <w:r w:rsidRPr="00EC62DF">
              <w:rPr>
                <w:rFonts w:ascii="Calibri" w:hAnsi="Calibri" w:cs="Calibri"/>
                <w:b/>
              </w:rPr>
              <w:t>#</w:t>
            </w:r>
            <w:r>
              <w:rPr>
                <w:rFonts w:ascii="Calibri" w:hAnsi="Calibri" w:cs="Calibri"/>
                <w:b/>
              </w:rPr>
              <w:t>2</w:t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C62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4C69">
              <w:rPr>
                <w:rFonts w:ascii="Calibri" w:hAnsi="Calibri" w:cs="Calibri"/>
                <w:sz w:val="20"/>
                <w:szCs w:val="20"/>
              </w:rPr>
            </w:r>
            <w:r w:rsidR="00BC4C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C52C9F" w:rsidRDefault="00C52C9F" w:rsidP="00C806A4">
            <w:pPr>
              <w:pStyle w:val="CM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Describe </w:t>
            </w:r>
            <w:r w:rsidR="00C806A4">
              <w:rPr>
                <w:rFonts w:ascii="Calibri" w:hAnsi="Calibri" w:cs="Calibri"/>
                <w:sz w:val="20"/>
                <w:szCs w:val="20"/>
              </w:rPr>
              <w:t>SMART Goal:</w:t>
            </w:r>
          </w:p>
        </w:tc>
      </w:tr>
      <w:tr w:rsidR="00C52C9F" w:rsidRPr="00EC62DF" w:rsidTr="008730A1">
        <w:trPr>
          <w:trHeight w:val="30"/>
        </w:trPr>
        <w:tc>
          <w:tcPr>
            <w:tcW w:w="10670" w:type="dxa"/>
            <w:gridSpan w:val="3"/>
            <w:shd w:val="clear" w:color="auto" w:fill="auto"/>
          </w:tcPr>
          <w:p w:rsidR="00C52C9F" w:rsidRPr="00A570FC" w:rsidRDefault="00C52C9F" w:rsidP="008730A1">
            <w:pPr>
              <w:pStyle w:val="Default"/>
            </w:pPr>
          </w:p>
          <w:p w:rsidR="00C52C9F" w:rsidRPr="00EC62DF" w:rsidRDefault="00C52C9F" w:rsidP="008730A1">
            <w:pPr>
              <w:pStyle w:val="Default"/>
              <w:rPr>
                <w:rFonts w:ascii="Calibri" w:hAnsi="Calibri" w:cs="Calibri"/>
              </w:rPr>
            </w:pPr>
          </w:p>
          <w:p w:rsidR="00C52C9F" w:rsidRPr="00A570FC" w:rsidRDefault="00C52C9F" w:rsidP="008730A1">
            <w:pPr>
              <w:pStyle w:val="Default"/>
            </w:pPr>
          </w:p>
        </w:tc>
      </w:tr>
      <w:tr w:rsidR="00C52C9F" w:rsidRPr="00EC62DF" w:rsidTr="008730A1">
        <w:trPr>
          <w:trHeight w:val="129"/>
        </w:trPr>
        <w:tc>
          <w:tcPr>
            <w:tcW w:w="6685" w:type="dxa"/>
            <w:shd w:val="clear" w:color="auto" w:fill="C5E0B3"/>
            <w:vAlign w:val="center"/>
          </w:tcPr>
          <w:p w:rsidR="00C52C9F" w:rsidRPr="00EC62D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1 Activities (July – September)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129"/>
        </w:trPr>
        <w:tc>
          <w:tcPr>
            <w:tcW w:w="6685" w:type="dxa"/>
            <w:shd w:val="clear" w:color="auto" w:fill="FFFFFF"/>
            <w:vAlign w:val="center"/>
          </w:tcPr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Pr="00EC62DF" w:rsidRDefault="00C52C9F" w:rsidP="008730A1">
            <w:pPr>
              <w:pStyle w:val="Default"/>
            </w:pPr>
          </w:p>
        </w:tc>
        <w:tc>
          <w:tcPr>
            <w:tcW w:w="2160" w:type="dxa"/>
            <w:shd w:val="clear" w:color="auto" w:fill="FFFFFF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FFFFF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219"/>
        </w:trPr>
        <w:tc>
          <w:tcPr>
            <w:tcW w:w="6685" w:type="dxa"/>
            <w:shd w:val="clear" w:color="auto" w:fill="C5E0B3"/>
          </w:tcPr>
          <w:p w:rsidR="00C52C9F" w:rsidRPr="00EC62DF" w:rsidRDefault="00C52C9F" w:rsidP="008730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2 Activities (October – December)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138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273"/>
        </w:trPr>
        <w:tc>
          <w:tcPr>
            <w:tcW w:w="6685" w:type="dxa"/>
            <w:shd w:val="clear" w:color="auto" w:fill="C5E0B3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3 Activities (January – March)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48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354"/>
        </w:trPr>
        <w:tc>
          <w:tcPr>
            <w:tcW w:w="6685" w:type="dxa"/>
            <w:shd w:val="clear" w:color="auto" w:fill="C5E0B3"/>
            <w:vAlign w:val="center"/>
          </w:tcPr>
          <w:p w:rsidR="00C52C9F" w:rsidRPr="00EC62D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4 Activities (April – June)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30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Pr="00EC62DF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CD0200" w:rsidRDefault="00CD0200">
      <w:r>
        <w:br w:type="page"/>
      </w: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85"/>
        <w:gridCol w:w="2160"/>
        <w:gridCol w:w="1825"/>
      </w:tblGrid>
      <w:tr w:rsidR="00C52C9F" w:rsidRPr="00EC62DF" w:rsidTr="008730A1">
        <w:trPr>
          <w:trHeight w:val="534"/>
        </w:trPr>
        <w:tc>
          <w:tcPr>
            <w:tcW w:w="10670" w:type="dxa"/>
            <w:gridSpan w:val="3"/>
            <w:shd w:val="clear" w:color="auto" w:fill="C5E0B3"/>
          </w:tcPr>
          <w:p w:rsidR="00C52C9F" w:rsidRPr="00EC62DF" w:rsidRDefault="00C52C9F" w:rsidP="008730A1">
            <w:pPr>
              <w:pStyle w:val="CM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Goal </w:t>
            </w:r>
            <w:r w:rsidRPr="00EC62DF">
              <w:rPr>
                <w:rFonts w:ascii="Calibri" w:hAnsi="Calibri" w:cs="Calibri"/>
                <w:b/>
              </w:rPr>
              <w:t>#</w:t>
            </w:r>
            <w:r>
              <w:rPr>
                <w:rFonts w:ascii="Calibri" w:hAnsi="Calibri" w:cs="Calibri"/>
                <w:b/>
              </w:rPr>
              <w:t>3</w:t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C62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4C69">
              <w:rPr>
                <w:rFonts w:ascii="Calibri" w:hAnsi="Calibri" w:cs="Calibri"/>
                <w:sz w:val="20"/>
                <w:szCs w:val="20"/>
              </w:rPr>
            </w:r>
            <w:r w:rsidR="00BC4C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C62D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C52C9F" w:rsidRDefault="00C52C9F" w:rsidP="00C806A4">
            <w:pPr>
              <w:pStyle w:val="CM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Describe </w:t>
            </w:r>
            <w:r w:rsidR="00C806A4">
              <w:rPr>
                <w:rFonts w:ascii="Calibri" w:hAnsi="Calibri" w:cs="Calibri"/>
                <w:sz w:val="20"/>
                <w:szCs w:val="20"/>
              </w:rPr>
              <w:t>SMART Goal:</w:t>
            </w:r>
          </w:p>
        </w:tc>
      </w:tr>
      <w:tr w:rsidR="00C52C9F" w:rsidRPr="00EC62DF" w:rsidTr="00C806A4">
        <w:trPr>
          <w:trHeight w:val="1083"/>
        </w:trPr>
        <w:tc>
          <w:tcPr>
            <w:tcW w:w="10670" w:type="dxa"/>
            <w:gridSpan w:val="3"/>
            <w:shd w:val="clear" w:color="auto" w:fill="auto"/>
          </w:tcPr>
          <w:p w:rsidR="00C52C9F" w:rsidRPr="00A570FC" w:rsidRDefault="00C52C9F" w:rsidP="008730A1">
            <w:pPr>
              <w:pStyle w:val="Default"/>
            </w:pPr>
          </w:p>
          <w:p w:rsidR="00C52C9F" w:rsidRPr="00EC62DF" w:rsidRDefault="00C52C9F" w:rsidP="008730A1">
            <w:pPr>
              <w:pStyle w:val="Default"/>
              <w:rPr>
                <w:rFonts w:ascii="Calibri" w:hAnsi="Calibri" w:cs="Calibri"/>
              </w:rPr>
            </w:pPr>
          </w:p>
          <w:p w:rsidR="00C52C9F" w:rsidRPr="00A570FC" w:rsidRDefault="00C52C9F" w:rsidP="008730A1">
            <w:pPr>
              <w:pStyle w:val="Default"/>
            </w:pPr>
          </w:p>
        </w:tc>
      </w:tr>
      <w:tr w:rsidR="00C52C9F" w:rsidRPr="00EC62DF" w:rsidTr="008730A1">
        <w:trPr>
          <w:trHeight w:val="129"/>
        </w:trPr>
        <w:tc>
          <w:tcPr>
            <w:tcW w:w="6685" w:type="dxa"/>
            <w:shd w:val="clear" w:color="auto" w:fill="C5E0B3"/>
            <w:vAlign w:val="center"/>
          </w:tcPr>
          <w:p w:rsidR="00C52C9F" w:rsidRPr="00EC62D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1 Activities (July – September)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129"/>
        </w:trPr>
        <w:tc>
          <w:tcPr>
            <w:tcW w:w="6685" w:type="dxa"/>
            <w:shd w:val="clear" w:color="auto" w:fill="FFFFFF"/>
            <w:vAlign w:val="center"/>
          </w:tcPr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Default="00C52C9F" w:rsidP="008730A1">
            <w:pPr>
              <w:pStyle w:val="Default"/>
            </w:pPr>
          </w:p>
          <w:p w:rsidR="00C52C9F" w:rsidRPr="00EC62DF" w:rsidRDefault="00C52C9F" w:rsidP="008730A1">
            <w:pPr>
              <w:pStyle w:val="Default"/>
            </w:pPr>
          </w:p>
        </w:tc>
        <w:tc>
          <w:tcPr>
            <w:tcW w:w="2160" w:type="dxa"/>
            <w:shd w:val="clear" w:color="auto" w:fill="FFFFFF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FFFFF"/>
          </w:tcPr>
          <w:p w:rsidR="00C52C9F" w:rsidRDefault="00C52C9F" w:rsidP="008730A1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219"/>
        </w:trPr>
        <w:tc>
          <w:tcPr>
            <w:tcW w:w="6685" w:type="dxa"/>
            <w:shd w:val="clear" w:color="auto" w:fill="C5E0B3"/>
          </w:tcPr>
          <w:p w:rsidR="00C52C9F" w:rsidRPr="00EC62DF" w:rsidRDefault="00C52C9F" w:rsidP="008730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2 Activities (October – December)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138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273"/>
        </w:trPr>
        <w:tc>
          <w:tcPr>
            <w:tcW w:w="6685" w:type="dxa"/>
            <w:shd w:val="clear" w:color="auto" w:fill="C5E0B3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3 Activities (January – March)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48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2C9F" w:rsidRPr="00EC62DF" w:rsidTr="008730A1">
        <w:trPr>
          <w:trHeight w:val="354"/>
        </w:trPr>
        <w:tc>
          <w:tcPr>
            <w:tcW w:w="6685" w:type="dxa"/>
            <w:shd w:val="clear" w:color="auto" w:fill="C5E0B3"/>
            <w:vAlign w:val="center"/>
          </w:tcPr>
          <w:p w:rsidR="00C52C9F" w:rsidRPr="00EC62D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 4 Activities (April – June)</w:t>
            </w:r>
          </w:p>
        </w:tc>
        <w:tc>
          <w:tcPr>
            <w:tcW w:w="2160" w:type="dxa"/>
            <w:shd w:val="clear" w:color="auto" w:fill="C5E0B3"/>
          </w:tcPr>
          <w:p w:rsidR="00C52C9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measure completion/success:</w:t>
            </w:r>
          </w:p>
        </w:tc>
        <w:tc>
          <w:tcPr>
            <w:tcW w:w="1825" w:type="dxa"/>
            <w:shd w:val="clear" w:color="auto" w:fill="C5E0B3"/>
          </w:tcPr>
          <w:p w:rsidR="00C52C9F" w:rsidRDefault="00C52C9F" w:rsidP="008730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Anticipated Completion Date:</w:t>
            </w:r>
          </w:p>
        </w:tc>
      </w:tr>
      <w:tr w:rsidR="00C52C9F" w:rsidRPr="00EC62DF" w:rsidTr="008730A1">
        <w:trPr>
          <w:trHeight w:val="30"/>
        </w:trPr>
        <w:tc>
          <w:tcPr>
            <w:tcW w:w="6685" w:type="dxa"/>
            <w:shd w:val="clear" w:color="auto" w:fill="auto"/>
          </w:tcPr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2C9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E694A" w:rsidRPr="00EC62DF" w:rsidRDefault="006E694A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C52C9F" w:rsidRPr="00EC62DF" w:rsidRDefault="00C52C9F" w:rsidP="008730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1"/>
    </w:tbl>
    <w:p w:rsidR="00CD0200" w:rsidRDefault="00CD0200" w:rsidP="00AE7359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p w:rsidR="00574A93" w:rsidRDefault="00574A93" w:rsidP="00BC7B91">
      <w:pPr>
        <w:pStyle w:val="Default"/>
      </w:pPr>
    </w:p>
    <w:p w:rsidR="00574A93" w:rsidRDefault="00574A93"/>
    <w:p w:rsidR="00574A93" w:rsidRDefault="00574A93"/>
    <w:p w:rsidR="00574A93" w:rsidRDefault="00574A93"/>
    <w:p w:rsidR="00574A93" w:rsidRDefault="00574A93" w:rsidP="00574A9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Quarterly Conversations</w:t>
      </w:r>
    </w:p>
    <w:tbl>
      <w:tblPr>
        <w:tblpPr w:leftFromText="180" w:rightFromText="180" w:vertAnchor="page" w:horzAnchor="margin" w:tblpY="1337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52"/>
        <w:gridCol w:w="2413"/>
        <w:gridCol w:w="1805"/>
      </w:tblGrid>
      <w:tr w:rsidR="00BC7B91" w:rsidRPr="00EC62DF" w:rsidTr="00BC7B91">
        <w:trPr>
          <w:trHeight w:val="325"/>
        </w:trPr>
        <w:tc>
          <w:tcPr>
            <w:tcW w:w="10670" w:type="dxa"/>
            <w:gridSpan w:val="3"/>
            <w:shd w:val="clear" w:color="auto" w:fill="BDD6EE"/>
          </w:tcPr>
          <w:p w:rsidR="00BC7B91" w:rsidRPr="00BC7B91" w:rsidRDefault="00BC7B91" w:rsidP="00BC7B91">
            <w:pPr>
              <w:pStyle w:val="CM4"/>
              <w:jc w:val="both"/>
              <w:rPr>
                <w:rFonts w:ascii="Calibri" w:hAnsi="Calibri" w:cs="Calibri"/>
              </w:rPr>
            </w:pPr>
            <w:r w:rsidRPr="00BC7B91">
              <w:br w:type="page"/>
            </w:r>
            <w:r w:rsidRPr="00BC7B91">
              <w:rPr>
                <w:rFonts w:ascii="Calibri" w:hAnsi="Calibri" w:cs="Calibri"/>
                <w:b/>
              </w:rPr>
              <w:t xml:space="preserve">Goal #1 Progress </w:t>
            </w:r>
            <w:r w:rsidRPr="00BC7B91">
              <w:rPr>
                <w:rFonts w:ascii="Calibri" w:hAnsi="Calibri" w:cs="Calibri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BC7B91">
              <w:rPr>
                <w:rFonts w:ascii="Calibri" w:hAnsi="Calibri" w:cs="Calibri"/>
              </w:rPr>
              <w:instrText xml:space="preserve"> FORMTEXT </w:instrText>
            </w:r>
            <w:r w:rsidR="00BC4C69">
              <w:rPr>
                <w:rFonts w:ascii="Calibri" w:hAnsi="Calibri" w:cs="Calibri"/>
              </w:rPr>
            </w:r>
            <w:r w:rsidR="00BC4C69">
              <w:rPr>
                <w:rFonts w:ascii="Calibri" w:hAnsi="Calibri" w:cs="Calibri"/>
              </w:rPr>
              <w:fldChar w:fldCharType="separate"/>
            </w:r>
            <w:r w:rsidRPr="00BC7B91">
              <w:rPr>
                <w:rFonts w:ascii="Calibri" w:hAnsi="Calibri" w:cs="Calibri"/>
              </w:rPr>
              <w:fldChar w:fldCharType="end"/>
            </w:r>
          </w:p>
        </w:tc>
      </w:tr>
      <w:tr w:rsidR="00BC7B91" w:rsidRPr="00EC62DF" w:rsidTr="00BC7B91">
        <w:trPr>
          <w:trHeight w:val="129"/>
        </w:trPr>
        <w:tc>
          <w:tcPr>
            <w:tcW w:w="6685" w:type="dxa"/>
            <w:shd w:val="clear" w:color="auto" w:fill="BDD6EE"/>
            <w:vAlign w:val="center"/>
          </w:tcPr>
          <w:p w:rsidR="00BC7B91" w:rsidRPr="00BC7B91" w:rsidRDefault="00BC7B91" w:rsidP="00BC7B9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>Quarterly Activities</w:t>
            </w:r>
          </w:p>
        </w:tc>
        <w:tc>
          <w:tcPr>
            <w:tcW w:w="2160" w:type="dxa"/>
            <w:shd w:val="clear" w:color="auto" w:fill="BDD6EE"/>
          </w:tcPr>
          <w:p w:rsidR="00BC7B91" w:rsidRPr="00BC7B91" w:rsidRDefault="00BC7B91" w:rsidP="00BC7B9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>Progress/Completion:</w:t>
            </w:r>
          </w:p>
        </w:tc>
        <w:tc>
          <w:tcPr>
            <w:tcW w:w="1825" w:type="dxa"/>
            <w:shd w:val="clear" w:color="auto" w:fill="BDD6EE"/>
          </w:tcPr>
          <w:p w:rsidR="00BC7B91" w:rsidRPr="00BC7B91" w:rsidRDefault="00BC7B91" w:rsidP="00BC7B9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 xml:space="preserve">Follow-Up </w:t>
            </w:r>
          </w:p>
        </w:tc>
      </w:tr>
      <w:tr w:rsidR="00BC7B91" w:rsidRPr="00EC62DF" w:rsidTr="00BC7B91">
        <w:trPr>
          <w:trHeight w:val="129"/>
        </w:trPr>
        <w:tc>
          <w:tcPr>
            <w:tcW w:w="6685" w:type="dxa"/>
            <w:shd w:val="clear" w:color="auto" w:fill="FFFFFF"/>
            <w:vAlign w:val="center"/>
          </w:tcPr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2: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Employee can type into the document to add progress on quarterly activities in the appropriate quarter. </w:t>
            </w:r>
          </w:p>
          <w:p w:rsid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399F" w:rsidRPr="00BC7B91" w:rsidRDefault="0051399F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3: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i/>
                <w:sz w:val="22"/>
                <w:szCs w:val="22"/>
              </w:rPr>
              <w:t>Employee can add to the same document in the following quarters.  Maintaining one progress document will assist in keeping track of annual progress.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84248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4:</w:t>
            </w:r>
          </w:p>
          <w:p w:rsidR="00F84248" w:rsidRPr="00F84248" w:rsidRDefault="00F84248" w:rsidP="00BC7B9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84248">
              <w:rPr>
                <w:rFonts w:asciiTheme="minorHAnsi" w:hAnsiTheme="minorHAnsi" w:cstheme="minorHAnsi"/>
                <w:i/>
                <w:sz w:val="22"/>
                <w:szCs w:val="22"/>
              </w:rPr>
              <w:t>Employee and Supervisor can maintain a shared document if desired so each party can keep relevant notes.</w:t>
            </w:r>
          </w:p>
          <w:p w:rsidR="0051399F" w:rsidRDefault="0051399F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399F" w:rsidRDefault="0051399F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BC7B91" w:rsidRPr="00BC7B91" w:rsidRDefault="00BC7B91" w:rsidP="00BC7B91">
            <w:pPr>
              <w:pStyle w:val="CM4"/>
              <w:rPr>
                <w:rFonts w:ascii="Calibri" w:hAnsi="Calibri" w:cs="Calibri"/>
                <w:i/>
                <w:sz w:val="22"/>
                <w:szCs w:val="22"/>
              </w:rPr>
            </w:pPr>
            <w:r w:rsidRPr="00BC7B91">
              <w:rPr>
                <w:rFonts w:ascii="Calibri" w:hAnsi="Calibri" w:cs="Calibri"/>
                <w:i/>
                <w:sz w:val="22"/>
                <w:szCs w:val="22"/>
              </w:rPr>
              <w:t>Employees can add in completion dates or milestones that have been accomplished.</w:t>
            </w:r>
          </w:p>
        </w:tc>
        <w:tc>
          <w:tcPr>
            <w:tcW w:w="1825" w:type="dxa"/>
            <w:shd w:val="clear" w:color="auto" w:fill="FFFFFF"/>
          </w:tcPr>
          <w:p w:rsidR="00BC7B91" w:rsidRPr="00BC7B91" w:rsidRDefault="00BC7B91" w:rsidP="00BC7B91">
            <w:pPr>
              <w:pStyle w:val="CM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i/>
                <w:sz w:val="22"/>
                <w:szCs w:val="22"/>
              </w:rPr>
              <w:t>Supervisors and employees can agree upon necessary follow-up deadlines.  Due October 15.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i/>
                <w:sz w:val="22"/>
                <w:szCs w:val="22"/>
              </w:rPr>
              <w:t>By using the same document, supervisors can follow up during each quarterly conversation to ensure follow-up items are complete.</w:t>
            </w:r>
          </w:p>
        </w:tc>
      </w:tr>
    </w:tbl>
    <w:p w:rsidR="00574A93" w:rsidRDefault="00574A93" w:rsidP="00574A93">
      <w:pPr>
        <w:pStyle w:val="Default"/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153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65"/>
        <w:gridCol w:w="2413"/>
        <w:gridCol w:w="1792"/>
      </w:tblGrid>
      <w:tr w:rsidR="00BC7B91" w:rsidRPr="00EC62DF" w:rsidTr="00BC7B91">
        <w:trPr>
          <w:trHeight w:val="129"/>
        </w:trPr>
        <w:tc>
          <w:tcPr>
            <w:tcW w:w="10670" w:type="dxa"/>
            <w:gridSpan w:val="3"/>
            <w:shd w:val="clear" w:color="auto" w:fill="BDD6EE"/>
          </w:tcPr>
          <w:p w:rsidR="00BC7B91" w:rsidRPr="00BC7B91" w:rsidRDefault="00BC7B91" w:rsidP="00BC7B91">
            <w:pPr>
              <w:pStyle w:val="CM4"/>
              <w:jc w:val="both"/>
              <w:rPr>
                <w:rFonts w:ascii="Calibri" w:hAnsi="Calibri" w:cs="Calibri"/>
              </w:rPr>
            </w:pPr>
            <w:r w:rsidRPr="00BC7B91">
              <w:rPr>
                <w:rFonts w:ascii="Calibri" w:hAnsi="Calibri" w:cs="Calibri"/>
                <w:b/>
              </w:rPr>
              <w:t>Goal #2 Progress</w:t>
            </w:r>
            <w:r w:rsidRPr="00BC7B91">
              <w:rPr>
                <w:rFonts w:ascii="Calibri" w:hAnsi="Calibri" w:cs="Calibri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BC7B91">
              <w:rPr>
                <w:rFonts w:ascii="Calibri" w:hAnsi="Calibri" w:cs="Calibri"/>
              </w:rPr>
              <w:instrText xml:space="preserve"> FORMTEXT </w:instrText>
            </w:r>
            <w:r w:rsidR="00BC4C69">
              <w:rPr>
                <w:rFonts w:ascii="Calibri" w:hAnsi="Calibri" w:cs="Calibri"/>
              </w:rPr>
            </w:r>
            <w:r w:rsidR="00BC4C69">
              <w:rPr>
                <w:rFonts w:ascii="Calibri" w:hAnsi="Calibri" w:cs="Calibri"/>
              </w:rPr>
              <w:fldChar w:fldCharType="separate"/>
            </w:r>
            <w:r w:rsidRPr="00BC7B91">
              <w:rPr>
                <w:rFonts w:ascii="Calibri" w:hAnsi="Calibri" w:cs="Calibri"/>
              </w:rPr>
              <w:fldChar w:fldCharType="end"/>
            </w:r>
          </w:p>
        </w:tc>
      </w:tr>
      <w:tr w:rsidR="00BC7B91" w:rsidRPr="00EC62DF" w:rsidTr="00BC7B91">
        <w:trPr>
          <w:trHeight w:val="219"/>
        </w:trPr>
        <w:tc>
          <w:tcPr>
            <w:tcW w:w="6685" w:type="dxa"/>
            <w:shd w:val="clear" w:color="auto" w:fill="BDD6EE"/>
          </w:tcPr>
          <w:p w:rsidR="00BC7B91" w:rsidRPr="00EC62DF" w:rsidRDefault="00BC7B91" w:rsidP="00BC7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Quarterly Activities</w:t>
            </w:r>
          </w:p>
        </w:tc>
        <w:tc>
          <w:tcPr>
            <w:tcW w:w="2160" w:type="dxa"/>
            <w:shd w:val="clear" w:color="auto" w:fill="BDD6EE"/>
          </w:tcPr>
          <w:p w:rsidR="00BC7B91" w:rsidRPr="00BC7B91" w:rsidRDefault="00BC7B91" w:rsidP="00BC7B91">
            <w:pPr>
              <w:pStyle w:val="CM4"/>
              <w:spacing w:line="360" w:lineRule="auto"/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>Progress/Completion:</w:t>
            </w:r>
          </w:p>
        </w:tc>
        <w:tc>
          <w:tcPr>
            <w:tcW w:w="1825" w:type="dxa"/>
            <w:shd w:val="clear" w:color="auto" w:fill="BDD6EE"/>
          </w:tcPr>
          <w:p w:rsidR="00BC7B91" w:rsidRPr="00BC7B91" w:rsidRDefault="00BC7B91" w:rsidP="00BC7B91">
            <w:pPr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 xml:space="preserve">Follow-Up </w:t>
            </w:r>
          </w:p>
        </w:tc>
      </w:tr>
      <w:tr w:rsidR="00BC7B91" w:rsidRPr="00EC62DF" w:rsidTr="00BC7B91">
        <w:trPr>
          <w:trHeight w:val="138"/>
        </w:trPr>
        <w:tc>
          <w:tcPr>
            <w:tcW w:w="6685" w:type="dxa"/>
            <w:shd w:val="clear" w:color="auto" w:fill="auto"/>
          </w:tcPr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2: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3: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4:</w:t>
            </w:r>
          </w:p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D0200" w:rsidRDefault="00CD0200"/>
    <w:tbl>
      <w:tblPr>
        <w:tblpPr w:leftFromText="180" w:rightFromText="180" w:vertAnchor="text" w:horzAnchor="margin" w:tblpY="19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23"/>
        <w:gridCol w:w="2413"/>
        <w:gridCol w:w="1781"/>
      </w:tblGrid>
      <w:tr w:rsidR="00BC7B91" w:rsidRPr="00EC62DF" w:rsidTr="00BC7B91">
        <w:trPr>
          <w:trHeight w:val="108"/>
        </w:trPr>
        <w:tc>
          <w:tcPr>
            <w:tcW w:w="10617" w:type="dxa"/>
            <w:gridSpan w:val="3"/>
            <w:shd w:val="clear" w:color="auto" w:fill="BDD6EE"/>
          </w:tcPr>
          <w:p w:rsidR="00BC7B91" w:rsidRPr="00BC7B91" w:rsidRDefault="00BC7B91" w:rsidP="00BC7B91">
            <w:pPr>
              <w:pStyle w:val="CM4"/>
              <w:jc w:val="both"/>
              <w:rPr>
                <w:rFonts w:ascii="Calibri" w:hAnsi="Calibri" w:cs="Calibri"/>
              </w:rPr>
            </w:pPr>
            <w:r w:rsidRPr="00BC7B91">
              <w:rPr>
                <w:rFonts w:ascii="Calibri" w:hAnsi="Calibri" w:cs="Calibri"/>
                <w:b/>
              </w:rPr>
              <w:t>Goal #3 Progress</w:t>
            </w:r>
            <w:r w:rsidRPr="00BC7B91">
              <w:rPr>
                <w:rFonts w:ascii="Calibri" w:hAnsi="Calibri" w:cs="Calibri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BC7B91">
              <w:rPr>
                <w:rFonts w:ascii="Calibri" w:hAnsi="Calibri" w:cs="Calibri"/>
              </w:rPr>
              <w:instrText xml:space="preserve"> FORMTEXT </w:instrText>
            </w:r>
            <w:r w:rsidR="00BC4C69">
              <w:rPr>
                <w:rFonts w:ascii="Calibri" w:hAnsi="Calibri" w:cs="Calibri"/>
              </w:rPr>
            </w:r>
            <w:r w:rsidR="00BC4C69">
              <w:rPr>
                <w:rFonts w:ascii="Calibri" w:hAnsi="Calibri" w:cs="Calibri"/>
              </w:rPr>
              <w:fldChar w:fldCharType="separate"/>
            </w:r>
            <w:r w:rsidRPr="00BC7B91">
              <w:rPr>
                <w:rFonts w:ascii="Calibri" w:hAnsi="Calibri" w:cs="Calibri"/>
              </w:rPr>
              <w:fldChar w:fldCharType="end"/>
            </w:r>
          </w:p>
        </w:tc>
      </w:tr>
      <w:tr w:rsidR="00BC7B91" w:rsidRPr="00EC62DF" w:rsidTr="00BC7B91">
        <w:trPr>
          <w:trHeight w:val="214"/>
        </w:trPr>
        <w:tc>
          <w:tcPr>
            <w:tcW w:w="6652" w:type="dxa"/>
            <w:shd w:val="clear" w:color="auto" w:fill="BDD6EE"/>
          </w:tcPr>
          <w:p w:rsidR="00BC7B91" w:rsidRPr="00EC62DF" w:rsidRDefault="00BC7B91" w:rsidP="00BC7B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Quarterly Activities</w:t>
            </w:r>
          </w:p>
        </w:tc>
        <w:tc>
          <w:tcPr>
            <w:tcW w:w="2149" w:type="dxa"/>
            <w:shd w:val="clear" w:color="auto" w:fill="BDD6EE"/>
          </w:tcPr>
          <w:p w:rsidR="00BC7B91" w:rsidRPr="00BC7B91" w:rsidRDefault="00BC7B91" w:rsidP="00BC7B91">
            <w:pPr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>Progress/Completion:</w:t>
            </w:r>
          </w:p>
        </w:tc>
        <w:tc>
          <w:tcPr>
            <w:tcW w:w="1816" w:type="dxa"/>
            <w:shd w:val="clear" w:color="auto" w:fill="BDD6EE"/>
          </w:tcPr>
          <w:p w:rsidR="00BC7B91" w:rsidRPr="00BC7B91" w:rsidRDefault="00BC7B91" w:rsidP="00BC7B91">
            <w:pPr>
              <w:rPr>
                <w:rFonts w:ascii="Calibri" w:hAnsi="Calibri" w:cs="Calibri"/>
                <w:b/>
              </w:rPr>
            </w:pPr>
            <w:r w:rsidRPr="00BC7B91">
              <w:rPr>
                <w:rFonts w:ascii="Calibri" w:hAnsi="Calibri" w:cs="Calibri"/>
                <w:b/>
              </w:rPr>
              <w:t xml:space="preserve">Follow-Up </w:t>
            </w:r>
          </w:p>
        </w:tc>
      </w:tr>
      <w:tr w:rsidR="00BC7B91" w:rsidRPr="00EC62DF" w:rsidTr="00BC7B91">
        <w:trPr>
          <w:trHeight w:val="37"/>
        </w:trPr>
        <w:tc>
          <w:tcPr>
            <w:tcW w:w="6652" w:type="dxa"/>
            <w:shd w:val="clear" w:color="auto" w:fill="auto"/>
          </w:tcPr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2: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3:</w:t>
            </w: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B91">
              <w:rPr>
                <w:rFonts w:asciiTheme="minorHAnsi" w:hAnsiTheme="minorHAnsi" w:cstheme="minorHAnsi"/>
                <w:b/>
                <w:sz w:val="22"/>
                <w:szCs w:val="22"/>
              </w:rPr>
              <w:t>Quarter 4:</w:t>
            </w:r>
          </w:p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6" w:type="dxa"/>
          </w:tcPr>
          <w:p w:rsidR="00BC7B91" w:rsidRPr="00BC7B91" w:rsidRDefault="00BC7B91" w:rsidP="00BC7B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06822" w:rsidRDefault="00306822" w:rsidP="00CD0200">
      <w:pPr>
        <w:rPr>
          <w:rFonts w:ascii="Calibri" w:hAnsi="Calibri" w:cs="Calibri"/>
          <w:b/>
          <w:sz w:val="20"/>
          <w:szCs w:val="20"/>
        </w:rPr>
      </w:pPr>
    </w:p>
    <w:p w:rsidR="00D9303C" w:rsidRDefault="00D9303C" w:rsidP="00CD0200">
      <w:pPr>
        <w:rPr>
          <w:rFonts w:ascii="Calibri" w:hAnsi="Calibri" w:cs="Calibri"/>
          <w:b/>
          <w:sz w:val="20"/>
          <w:szCs w:val="20"/>
        </w:rPr>
      </w:pPr>
    </w:p>
    <w:p w:rsidR="00D9303C" w:rsidRDefault="00D9303C" w:rsidP="00CD0200">
      <w:pPr>
        <w:rPr>
          <w:rFonts w:ascii="Calibri" w:hAnsi="Calibri" w:cs="Calibri"/>
          <w:b/>
          <w:sz w:val="20"/>
          <w:szCs w:val="20"/>
        </w:rPr>
      </w:pPr>
    </w:p>
    <w:p w:rsidR="00D9303C" w:rsidRDefault="00D9303C" w:rsidP="00CD0200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4"/>
      </w:tblGrid>
      <w:tr w:rsidR="00D9303C" w:rsidTr="00D9303C">
        <w:tc>
          <w:tcPr>
            <w:tcW w:w="10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:rsidR="00D9303C" w:rsidRDefault="00D9303C" w:rsidP="00D9303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Other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Supervisor Feedback </w:t>
            </w:r>
          </w:p>
        </w:tc>
      </w:tr>
      <w:tr w:rsidR="00D9303C" w:rsidTr="00D9303C">
        <w:tc>
          <w:tcPr>
            <w:tcW w:w="10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Quarter 1: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Use this space to provide feedback during quarterly conversations that may be in addition to FY Goals and Quarterly Activites.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2: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3:</w:t>
            </w:r>
          </w:p>
          <w:p w:rsidR="00D9303C" w:rsidRDefault="00D9303C" w:rsidP="00D9303C">
            <w:pPr>
              <w:pStyle w:val="paragraph"/>
              <w:textAlignment w:val="baseline"/>
              <w:rPr>
                <w:color w:val="000000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4:</w:t>
            </w:r>
          </w:p>
        </w:tc>
      </w:tr>
      <w:tr w:rsidR="00D9303C" w:rsidTr="00D9303C">
        <w:tc>
          <w:tcPr>
            <w:tcW w:w="10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:rsidR="00D9303C" w:rsidRDefault="00D9303C" w:rsidP="00D9303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Items 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mployee need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from Supervisor (Supervisor Commitments for next Quarter)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03C" w:rsidTr="00D9303C">
        <w:tc>
          <w:tcPr>
            <w:tcW w:w="10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Quarter 1: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Use this space to document items employee identifies as ‘needs from Supervisor.’  May include assistance with training, system access, specific work instructions/details, etc.</w:t>
            </w:r>
            <w:r>
              <w:rPr>
                <w:rStyle w:val="eop"/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 Supervisor may provide commitment dates and document here.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2:</w:t>
            </w:r>
          </w:p>
          <w:p w:rsidR="00D9303C" w:rsidRPr="00D9303C" w:rsidRDefault="00D9303C" w:rsidP="00D9303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3:</w:t>
            </w:r>
          </w:p>
          <w:p w:rsidR="00D9303C" w:rsidRDefault="00D9303C" w:rsidP="00D9303C">
            <w:pPr>
              <w:pStyle w:val="paragraph"/>
              <w:textAlignment w:val="baseline"/>
              <w:rPr>
                <w:color w:val="000000"/>
              </w:rPr>
            </w:pPr>
            <w:r w:rsidRPr="00D9303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Quarter 4:</w:t>
            </w:r>
          </w:p>
        </w:tc>
      </w:tr>
    </w:tbl>
    <w:p w:rsidR="00D9303C" w:rsidRPr="00A54D0A" w:rsidRDefault="00D9303C" w:rsidP="00CD0200">
      <w:pPr>
        <w:rPr>
          <w:rFonts w:ascii="Calibri" w:hAnsi="Calibri" w:cs="Calibri"/>
          <w:b/>
          <w:sz w:val="20"/>
          <w:szCs w:val="20"/>
        </w:rPr>
      </w:pPr>
    </w:p>
    <w:sectPr w:rsidR="00D9303C" w:rsidRPr="00A54D0A">
      <w:type w:val="continuous"/>
      <w:pgSz w:w="12240" w:h="15840"/>
      <w:pgMar w:top="52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69" w:rsidRDefault="00BC4C69" w:rsidP="00C226B5">
      <w:r>
        <w:separator/>
      </w:r>
    </w:p>
  </w:endnote>
  <w:endnote w:type="continuationSeparator" w:id="0">
    <w:p w:rsidR="00BC4C69" w:rsidRDefault="00BC4C69" w:rsidP="00C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69" w:rsidRDefault="00BC4C69" w:rsidP="00C226B5">
      <w:r>
        <w:separator/>
      </w:r>
    </w:p>
  </w:footnote>
  <w:footnote w:type="continuationSeparator" w:id="0">
    <w:p w:rsidR="00BC4C69" w:rsidRDefault="00BC4C69" w:rsidP="00C2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9B2"/>
    <w:multiLevelType w:val="hybridMultilevel"/>
    <w:tmpl w:val="35A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854"/>
    <w:multiLevelType w:val="hybridMultilevel"/>
    <w:tmpl w:val="3C36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0397"/>
    <w:multiLevelType w:val="hybridMultilevel"/>
    <w:tmpl w:val="B46E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20D"/>
    <w:multiLevelType w:val="hybridMultilevel"/>
    <w:tmpl w:val="65D6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55E7"/>
    <w:multiLevelType w:val="hybridMultilevel"/>
    <w:tmpl w:val="8E5CD4E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215C"/>
    <w:multiLevelType w:val="hybridMultilevel"/>
    <w:tmpl w:val="0734C4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91D"/>
    <w:multiLevelType w:val="hybridMultilevel"/>
    <w:tmpl w:val="29A06A6A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811"/>
    <w:multiLevelType w:val="hybridMultilevel"/>
    <w:tmpl w:val="BCE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C64"/>
    <w:multiLevelType w:val="hybridMultilevel"/>
    <w:tmpl w:val="C93C7EA2"/>
    <w:lvl w:ilvl="0" w:tplc="4ADC5C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1EE0"/>
    <w:multiLevelType w:val="hybridMultilevel"/>
    <w:tmpl w:val="56044120"/>
    <w:lvl w:ilvl="0" w:tplc="53B8306C">
      <w:numFmt w:val="bullet"/>
      <w:lvlText w:val="•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C40524A"/>
    <w:multiLevelType w:val="hybridMultilevel"/>
    <w:tmpl w:val="4A3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3C0"/>
    <w:multiLevelType w:val="hybridMultilevel"/>
    <w:tmpl w:val="D43C9F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329741F"/>
    <w:multiLevelType w:val="hybridMultilevel"/>
    <w:tmpl w:val="3530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7718A"/>
    <w:multiLevelType w:val="hybridMultilevel"/>
    <w:tmpl w:val="2DBE44B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7238D"/>
    <w:multiLevelType w:val="hybridMultilevel"/>
    <w:tmpl w:val="0EB20E4E"/>
    <w:lvl w:ilvl="0" w:tplc="4ADC5C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112C"/>
    <w:multiLevelType w:val="hybridMultilevel"/>
    <w:tmpl w:val="E89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E79"/>
    <w:multiLevelType w:val="hybridMultilevel"/>
    <w:tmpl w:val="1120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45C7"/>
    <w:multiLevelType w:val="hybridMultilevel"/>
    <w:tmpl w:val="42D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50523"/>
    <w:multiLevelType w:val="hybridMultilevel"/>
    <w:tmpl w:val="A33C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91455"/>
    <w:multiLevelType w:val="hybridMultilevel"/>
    <w:tmpl w:val="7C9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D64EC"/>
    <w:multiLevelType w:val="hybridMultilevel"/>
    <w:tmpl w:val="EB4E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3D05"/>
    <w:multiLevelType w:val="hybridMultilevel"/>
    <w:tmpl w:val="1BD2BBDA"/>
    <w:lvl w:ilvl="0" w:tplc="4ADC5CA8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3637"/>
    <w:multiLevelType w:val="hybridMultilevel"/>
    <w:tmpl w:val="ECDAF4B2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6403"/>
    <w:multiLevelType w:val="hybridMultilevel"/>
    <w:tmpl w:val="1DF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769A"/>
    <w:multiLevelType w:val="hybridMultilevel"/>
    <w:tmpl w:val="03E8453A"/>
    <w:lvl w:ilvl="0" w:tplc="53B830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6B41"/>
    <w:multiLevelType w:val="hybridMultilevel"/>
    <w:tmpl w:val="C3E6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C469D"/>
    <w:multiLevelType w:val="hybridMultilevel"/>
    <w:tmpl w:val="900EE48C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34711"/>
    <w:multiLevelType w:val="hybridMultilevel"/>
    <w:tmpl w:val="3B6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91228"/>
    <w:multiLevelType w:val="hybridMultilevel"/>
    <w:tmpl w:val="537056A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22DB8"/>
    <w:multiLevelType w:val="hybridMultilevel"/>
    <w:tmpl w:val="3E1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625D2"/>
    <w:multiLevelType w:val="hybridMultilevel"/>
    <w:tmpl w:val="590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5"/>
  </w:num>
  <w:num w:numId="4">
    <w:abstractNumId w:val="5"/>
  </w:num>
  <w:num w:numId="5">
    <w:abstractNumId w:val="21"/>
  </w:num>
  <w:num w:numId="6">
    <w:abstractNumId w:val="18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3"/>
  </w:num>
  <w:num w:numId="12">
    <w:abstractNumId w:val="24"/>
  </w:num>
  <w:num w:numId="13">
    <w:abstractNumId w:val="9"/>
  </w:num>
  <w:num w:numId="14">
    <w:abstractNumId w:val="25"/>
  </w:num>
  <w:num w:numId="15">
    <w:abstractNumId w:val="2"/>
  </w:num>
  <w:num w:numId="16">
    <w:abstractNumId w:val="29"/>
  </w:num>
  <w:num w:numId="17">
    <w:abstractNumId w:val="22"/>
  </w:num>
  <w:num w:numId="18">
    <w:abstractNumId w:val="28"/>
  </w:num>
  <w:num w:numId="19">
    <w:abstractNumId w:val="4"/>
  </w:num>
  <w:num w:numId="20">
    <w:abstractNumId w:val="26"/>
  </w:num>
  <w:num w:numId="21">
    <w:abstractNumId w:val="13"/>
  </w:num>
  <w:num w:numId="22">
    <w:abstractNumId w:val="6"/>
  </w:num>
  <w:num w:numId="23">
    <w:abstractNumId w:val="17"/>
  </w:num>
  <w:num w:numId="24">
    <w:abstractNumId w:val="16"/>
  </w:num>
  <w:num w:numId="25">
    <w:abstractNumId w:val="0"/>
  </w:num>
  <w:num w:numId="26">
    <w:abstractNumId w:val="19"/>
  </w:num>
  <w:num w:numId="27">
    <w:abstractNumId w:val="10"/>
  </w:num>
  <w:num w:numId="28">
    <w:abstractNumId w:val="27"/>
  </w:num>
  <w:num w:numId="29">
    <w:abstractNumId w:val="1"/>
  </w:num>
  <w:num w:numId="30">
    <w:abstractNumId w:val="3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9"/>
    <w:rsid w:val="00055358"/>
    <w:rsid w:val="00056959"/>
    <w:rsid w:val="00066D8D"/>
    <w:rsid w:val="00077C8F"/>
    <w:rsid w:val="000D04BB"/>
    <w:rsid w:val="0012757E"/>
    <w:rsid w:val="0015041C"/>
    <w:rsid w:val="00160702"/>
    <w:rsid w:val="00196561"/>
    <w:rsid w:val="001A63CC"/>
    <w:rsid w:val="001B6D95"/>
    <w:rsid w:val="001E5192"/>
    <w:rsid w:val="001F28FF"/>
    <w:rsid w:val="0020227B"/>
    <w:rsid w:val="00205623"/>
    <w:rsid w:val="00216EFC"/>
    <w:rsid w:val="002624E1"/>
    <w:rsid w:val="00266C35"/>
    <w:rsid w:val="00290136"/>
    <w:rsid w:val="002C5912"/>
    <w:rsid w:val="002D428E"/>
    <w:rsid w:val="00306822"/>
    <w:rsid w:val="003131B0"/>
    <w:rsid w:val="0033555F"/>
    <w:rsid w:val="00344380"/>
    <w:rsid w:val="00356944"/>
    <w:rsid w:val="003674B0"/>
    <w:rsid w:val="00367720"/>
    <w:rsid w:val="003A208E"/>
    <w:rsid w:val="003A5EC9"/>
    <w:rsid w:val="003B3067"/>
    <w:rsid w:val="003B6ACC"/>
    <w:rsid w:val="00406C7D"/>
    <w:rsid w:val="00406F66"/>
    <w:rsid w:val="00417666"/>
    <w:rsid w:val="004263E6"/>
    <w:rsid w:val="0044509D"/>
    <w:rsid w:val="00445EEE"/>
    <w:rsid w:val="00460682"/>
    <w:rsid w:val="004640F6"/>
    <w:rsid w:val="004B2CCD"/>
    <w:rsid w:val="004E1B9C"/>
    <w:rsid w:val="00501B9D"/>
    <w:rsid w:val="0051347C"/>
    <w:rsid w:val="0051399F"/>
    <w:rsid w:val="005162AA"/>
    <w:rsid w:val="00527478"/>
    <w:rsid w:val="0053544D"/>
    <w:rsid w:val="0053604E"/>
    <w:rsid w:val="0054509F"/>
    <w:rsid w:val="00552FF7"/>
    <w:rsid w:val="00564BC6"/>
    <w:rsid w:val="00574A93"/>
    <w:rsid w:val="005B6219"/>
    <w:rsid w:val="005C2268"/>
    <w:rsid w:val="00630064"/>
    <w:rsid w:val="006415C8"/>
    <w:rsid w:val="00653CDB"/>
    <w:rsid w:val="00654614"/>
    <w:rsid w:val="006654D2"/>
    <w:rsid w:val="00667593"/>
    <w:rsid w:val="00671B32"/>
    <w:rsid w:val="00680B7D"/>
    <w:rsid w:val="00680D70"/>
    <w:rsid w:val="00687A4B"/>
    <w:rsid w:val="006B6921"/>
    <w:rsid w:val="006C1DDF"/>
    <w:rsid w:val="006C5E34"/>
    <w:rsid w:val="006C6BD8"/>
    <w:rsid w:val="006C6C41"/>
    <w:rsid w:val="006E694A"/>
    <w:rsid w:val="007042D9"/>
    <w:rsid w:val="00740831"/>
    <w:rsid w:val="00757592"/>
    <w:rsid w:val="007A7580"/>
    <w:rsid w:val="007C0D65"/>
    <w:rsid w:val="008167C6"/>
    <w:rsid w:val="00851209"/>
    <w:rsid w:val="008730A1"/>
    <w:rsid w:val="0087786A"/>
    <w:rsid w:val="008C603D"/>
    <w:rsid w:val="009128A1"/>
    <w:rsid w:val="00936940"/>
    <w:rsid w:val="00947002"/>
    <w:rsid w:val="00960D57"/>
    <w:rsid w:val="009848E6"/>
    <w:rsid w:val="009A3414"/>
    <w:rsid w:val="009A43AF"/>
    <w:rsid w:val="009D26A8"/>
    <w:rsid w:val="009D4C75"/>
    <w:rsid w:val="009E57A9"/>
    <w:rsid w:val="009F4BC2"/>
    <w:rsid w:val="00A334E4"/>
    <w:rsid w:val="00A54D0A"/>
    <w:rsid w:val="00A570FC"/>
    <w:rsid w:val="00AA3D40"/>
    <w:rsid w:val="00AC213D"/>
    <w:rsid w:val="00AD1ECA"/>
    <w:rsid w:val="00AE5D92"/>
    <w:rsid w:val="00AE6785"/>
    <w:rsid w:val="00AE7359"/>
    <w:rsid w:val="00AF0761"/>
    <w:rsid w:val="00B064F5"/>
    <w:rsid w:val="00B26B92"/>
    <w:rsid w:val="00B30B47"/>
    <w:rsid w:val="00B404C8"/>
    <w:rsid w:val="00B43305"/>
    <w:rsid w:val="00B55D1E"/>
    <w:rsid w:val="00B57346"/>
    <w:rsid w:val="00B72625"/>
    <w:rsid w:val="00BC4C69"/>
    <w:rsid w:val="00BC7049"/>
    <w:rsid w:val="00BC7B91"/>
    <w:rsid w:val="00BD0465"/>
    <w:rsid w:val="00BE1FE2"/>
    <w:rsid w:val="00BE52EA"/>
    <w:rsid w:val="00C1249D"/>
    <w:rsid w:val="00C226B5"/>
    <w:rsid w:val="00C433BA"/>
    <w:rsid w:val="00C52C9F"/>
    <w:rsid w:val="00C641E1"/>
    <w:rsid w:val="00C73E31"/>
    <w:rsid w:val="00C806A4"/>
    <w:rsid w:val="00CB270C"/>
    <w:rsid w:val="00CC1EAF"/>
    <w:rsid w:val="00CD0200"/>
    <w:rsid w:val="00CE6BD8"/>
    <w:rsid w:val="00CE706E"/>
    <w:rsid w:val="00CF7EE1"/>
    <w:rsid w:val="00D12013"/>
    <w:rsid w:val="00D15F0C"/>
    <w:rsid w:val="00D247E1"/>
    <w:rsid w:val="00D40C3E"/>
    <w:rsid w:val="00D454D5"/>
    <w:rsid w:val="00D5095E"/>
    <w:rsid w:val="00D75CFA"/>
    <w:rsid w:val="00D83366"/>
    <w:rsid w:val="00D9303C"/>
    <w:rsid w:val="00DA1AEC"/>
    <w:rsid w:val="00DA361F"/>
    <w:rsid w:val="00E220B6"/>
    <w:rsid w:val="00E26F9C"/>
    <w:rsid w:val="00E37ADD"/>
    <w:rsid w:val="00E54E65"/>
    <w:rsid w:val="00E7694D"/>
    <w:rsid w:val="00E81D82"/>
    <w:rsid w:val="00E9537D"/>
    <w:rsid w:val="00E97D98"/>
    <w:rsid w:val="00EB2FF4"/>
    <w:rsid w:val="00EB48DA"/>
    <w:rsid w:val="00EB7E36"/>
    <w:rsid w:val="00EC62DF"/>
    <w:rsid w:val="00EF3252"/>
    <w:rsid w:val="00F3251A"/>
    <w:rsid w:val="00F32FA9"/>
    <w:rsid w:val="00F37FE1"/>
    <w:rsid w:val="00F75C40"/>
    <w:rsid w:val="00F82979"/>
    <w:rsid w:val="00F84248"/>
    <w:rsid w:val="00FB3502"/>
    <w:rsid w:val="00FC05AD"/>
    <w:rsid w:val="00FF1CF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C044C"/>
  <w15:chartTrackingRefBased/>
  <w15:docId w15:val="{A38377BF-B094-4F04-88C9-A0710C7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36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1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1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21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16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53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26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26B5"/>
    <w:rPr>
      <w:sz w:val="24"/>
      <w:szCs w:val="24"/>
    </w:rPr>
  </w:style>
  <w:style w:type="paragraph" w:styleId="Footer">
    <w:name w:val="footer"/>
    <w:basedOn w:val="Normal"/>
    <w:link w:val="FooterChar"/>
    <w:rsid w:val="00C226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26B5"/>
    <w:rPr>
      <w:sz w:val="24"/>
      <w:szCs w:val="24"/>
    </w:rPr>
  </w:style>
  <w:style w:type="paragraph" w:styleId="BalloonText">
    <w:name w:val="Balloon Text"/>
    <w:basedOn w:val="Normal"/>
    <w:link w:val="BalloonTextChar"/>
    <w:rsid w:val="0064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4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E694A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D930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9303C"/>
  </w:style>
  <w:style w:type="character" w:customStyle="1" w:styleId="eop">
    <w:name w:val="eop"/>
    <w:basedOn w:val="DefaultParagraphFont"/>
    <w:rsid w:val="00D9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5D9C-AC77-41E2-94CF-C7E69FF4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39482fm MSUAASF Eval Form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39482fm MSUAASF Eval Form</dc:title>
  <dc:subject>39482fm MSUAASF Eval Form</dc:subject>
  <dc:creator>gunderso</dc:creator>
  <cp:keywords/>
  <dc:description/>
  <cp:lastModifiedBy>Megan Zothman</cp:lastModifiedBy>
  <cp:revision>7</cp:revision>
  <cp:lastPrinted>2017-10-17T18:32:00Z</cp:lastPrinted>
  <dcterms:created xsi:type="dcterms:W3CDTF">2018-09-07T17:03:00Z</dcterms:created>
  <dcterms:modified xsi:type="dcterms:W3CDTF">2018-09-21T16:15:00Z</dcterms:modified>
</cp:coreProperties>
</file>